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17C6236D"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B476B1">
        <w:rPr>
          <w:bCs/>
          <w:noProof w:val="0"/>
          <w:sz w:val="24"/>
          <w:szCs w:val="24"/>
        </w:rPr>
        <w:t>127</w:t>
      </w:r>
      <w:r w:rsidR="00466417">
        <w:rPr>
          <w:bCs/>
          <w:noProof w:val="0"/>
          <w:sz w:val="24"/>
          <w:szCs w:val="24"/>
        </w:rPr>
        <w:t>-</w:t>
      </w:r>
      <w:r w:rsidR="00B476B1">
        <w:rPr>
          <w:bCs/>
          <w:noProof w:val="0"/>
          <w:sz w:val="24"/>
          <w:szCs w:val="24"/>
        </w:rPr>
        <w:t>bis</w:t>
      </w:r>
      <w:r w:rsidRPr="00B266B0">
        <w:rPr>
          <w:bCs/>
          <w:noProof w:val="0"/>
          <w:sz w:val="24"/>
          <w:szCs w:val="24"/>
        </w:rPr>
        <w:tab/>
      </w:r>
      <w:r w:rsidR="009E04E8" w:rsidRPr="009E04E8">
        <w:rPr>
          <w:bCs/>
          <w:noProof w:val="0"/>
          <w:sz w:val="24"/>
          <w:szCs w:val="24"/>
        </w:rPr>
        <w:t>R2-24</w:t>
      </w:r>
      <w:r w:rsidR="0071005F">
        <w:rPr>
          <w:bCs/>
          <w:noProof w:val="0"/>
          <w:sz w:val="24"/>
          <w:szCs w:val="24"/>
        </w:rPr>
        <w:t>10408</w:t>
      </w:r>
    </w:p>
    <w:p w14:paraId="3723E1D3" w14:textId="39DE3B86" w:rsidR="005432D9" w:rsidRPr="00465587" w:rsidRDefault="00925D25" w:rsidP="005432D9">
      <w:pPr>
        <w:pStyle w:val="Header"/>
        <w:tabs>
          <w:tab w:val="right" w:pos="9639"/>
        </w:tabs>
        <w:rPr>
          <w:rFonts w:eastAsia="SimSun"/>
          <w:bCs/>
          <w:sz w:val="24"/>
          <w:szCs w:val="24"/>
          <w:lang w:eastAsia="zh-CN"/>
        </w:rPr>
      </w:pPr>
      <w:r>
        <w:rPr>
          <w:rFonts w:eastAsia="SimSun"/>
          <w:bCs/>
          <w:sz w:val="24"/>
          <w:szCs w:val="24"/>
          <w:lang w:eastAsia="zh-CN"/>
        </w:rPr>
        <w:t>Orlando</w:t>
      </w:r>
      <w:r w:rsidR="00466417">
        <w:rPr>
          <w:rFonts w:eastAsia="SimSun"/>
          <w:bCs/>
          <w:sz w:val="24"/>
          <w:szCs w:val="24"/>
          <w:lang w:eastAsia="zh-CN"/>
        </w:rPr>
        <w:t xml:space="preserve">, </w:t>
      </w:r>
      <w:r>
        <w:rPr>
          <w:rFonts w:eastAsia="SimSun"/>
          <w:bCs/>
          <w:sz w:val="24"/>
          <w:szCs w:val="24"/>
          <w:lang w:eastAsia="zh-CN"/>
        </w:rPr>
        <w:t>US</w:t>
      </w:r>
      <w:r w:rsidR="000D3DFC" w:rsidRPr="000D3DFC">
        <w:rPr>
          <w:rFonts w:eastAsia="SimSun"/>
          <w:bCs/>
          <w:sz w:val="24"/>
          <w:szCs w:val="24"/>
          <w:lang w:eastAsia="zh-CN"/>
        </w:rPr>
        <w:t xml:space="preserve">, </w:t>
      </w:r>
      <w:r>
        <w:rPr>
          <w:rFonts w:eastAsia="SimSun"/>
          <w:bCs/>
          <w:sz w:val="24"/>
          <w:szCs w:val="24"/>
          <w:lang w:eastAsia="zh-CN"/>
        </w:rPr>
        <w:t>18</w:t>
      </w:r>
      <w:r w:rsidR="000D3DFC" w:rsidRPr="000D3DFC">
        <w:rPr>
          <w:rFonts w:eastAsia="SimSun"/>
          <w:bCs/>
          <w:sz w:val="24"/>
          <w:szCs w:val="24"/>
          <w:lang w:eastAsia="zh-CN"/>
        </w:rPr>
        <w:t xml:space="preserve"> – </w:t>
      </w:r>
      <w:r>
        <w:rPr>
          <w:rFonts w:eastAsia="SimSun"/>
          <w:bCs/>
          <w:sz w:val="24"/>
          <w:szCs w:val="24"/>
          <w:lang w:eastAsia="zh-CN"/>
        </w:rPr>
        <w:t>22</w:t>
      </w:r>
      <w:r w:rsidR="000D3DFC" w:rsidRPr="000D3DFC">
        <w:rPr>
          <w:rFonts w:eastAsia="SimSun"/>
          <w:bCs/>
          <w:sz w:val="24"/>
          <w:szCs w:val="24"/>
          <w:lang w:eastAsia="zh-CN"/>
        </w:rPr>
        <w:t xml:space="preserve"> </w:t>
      </w:r>
      <w:r>
        <w:rPr>
          <w:rFonts w:eastAsia="SimSun"/>
          <w:bCs/>
          <w:sz w:val="24"/>
          <w:szCs w:val="24"/>
          <w:lang w:eastAsia="zh-CN"/>
        </w:rPr>
        <w:t>November</w:t>
      </w:r>
      <w:r w:rsidR="009B3312">
        <w:rPr>
          <w:rFonts w:eastAsia="SimSun"/>
          <w:bCs/>
          <w:sz w:val="24"/>
          <w:szCs w:val="24"/>
          <w:lang w:eastAsia="zh-CN"/>
        </w:rPr>
        <w:t>,</w:t>
      </w:r>
      <w:r w:rsidR="000D3DFC" w:rsidRPr="000D3DFC">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B12AF95"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B1971">
        <w:rPr>
          <w:rFonts w:cs="Arial"/>
          <w:b/>
          <w:bCs/>
          <w:sz w:val="24"/>
        </w:rPr>
        <w:t>8.</w:t>
      </w:r>
      <w:r w:rsidR="00D842A6">
        <w:rPr>
          <w:rFonts w:cs="Arial"/>
          <w:b/>
          <w:bCs/>
          <w:sz w:val="24"/>
        </w:rPr>
        <w:t>7.4.</w:t>
      </w:r>
      <w:r w:rsidR="00141C02">
        <w:rPr>
          <w:rFonts w:cs="Arial"/>
          <w:b/>
          <w:bCs/>
          <w:sz w:val="24"/>
        </w:rPr>
        <w:t>2</w:t>
      </w:r>
    </w:p>
    <w:p w14:paraId="73188B46" w14:textId="42D45651"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proofErr w:type="spellStart"/>
      <w:r w:rsidR="009B3312">
        <w:rPr>
          <w:rFonts w:ascii="Arial" w:hAnsi="Arial" w:cs="Arial"/>
          <w:b/>
          <w:bCs/>
          <w:sz w:val="24"/>
        </w:rPr>
        <w:t>Inter</w:t>
      </w:r>
      <w:r w:rsidR="005D43D9">
        <w:rPr>
          <w:rFonts w:ascii="Arial" w:hAnsi="Arial" w:cs="Arial"/>
          <w:b/>
          <w:bCs/>
          <w:sz w:val="24"/>
        </w:rPr>
        <w:t>D</w:t>
      </w:r>
      <w:r w:rsidR="009B3312">
        <w:rPr>
          <w:rFonts w:ascii="Arial" w:hAnsi="Arial" w:cs="Arial"/>
          <w:b/>
          <w:bCs/>
          <w:sz w:val="24"/>
        </w:rPr>
        <w:t>igital</w:t>
      </w:r>
      <w:proofErr w:type="spellEnd"/>
    </w:p>
    <w:p w14:paraId="553D264F" w14:textId="7778274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41C02">
        <w:rPr>
          <w:rFonts w:ascii="Arial" w:hAnsi="Arial" w:cs="Arial"/>
          <w:b/>
          <w:bCs/>
          <w:sz w:val="24"/>
        </w:rPr>
        <w:t>DSR</w:t>
      </w:r>
      <w:r w:rsidR="00D842A6">
        <w:rPr>
          <w:rFonts w:ascii="Arial" w:hAnsi="Arial" w:cs="Arial"/>
          <w:b/>
          <w:bCs/>
          <w:sz w:val="24"/>
        </w:rPr>
        <w:t xml:space="preserve"> enhancements for UL scheduling</w:t>
      </w:r>
    </w:p>
    <w:p w14:paraId="25F387E8" w14:textId="6B86FC2E"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842A6" w:rsidRPr="00D842A6">
        <w:rPr>
          <w:rFonts w:ascii="Arial" w:hAnsi="Arial" w:cs="Arial"/>
          <w:b/>
          <w:bCs/>
          <w:sz w:val="24"/>
        </w:rPr>
        <w:t xml:space="preserve">NR_XR_Ph3-Core </w:t>
      </w:r>
      <w:r w:rsidR="00783515" w:rsidRPr="00783515">
        <w:rPr>
          <w:rFonts w:ascii="Arial" w:hAnsi="Arial" w:cs="Arial"/>
          <w:b/>
          <w:bCs/>
          <w:sz w:val="24"/>
        </w:rPr>
        <w:t xml:space="preserve">- Release </w:t>
      </w:r>
      <w:r w:rsidR="00B476B1">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1BECAE91" w:rsidR="009339CB" w:rsidRDefault="00D842A6" w:rsidP="009339CB">
      <w:r>
        <w:t xml:space="preserve">The WID objective </w:t>
      </w:r>
      <w:proofErr w:type="spellStart"/>
      <w:r>
        <w:t>wrt</w:t>
      </w:r>
      <w:proofErr w:type="spellEnd"/>
      <w:r>
        <w:t xml:space="preserve">. </w:t>
      </w:r>
      <w:r w:rsidR="00C80F90">
        <w:t>DSR</w:t>
      </w:r>
      <w:r>
        <w:t xml:space="preserve"> enhancements was focused as follows [</w:t>
      </w:r>
      <w:hyperlink r:id="rId11" w:history="1">
        <w:r w:rsidRPr="00D842A6">
          <w:rPr>
            <w:rStyle w:val="Hyperlink"/>
          </w:rPr>
          <w:t>RP-241771</w:t>
        </w:r>
      </w:hyperlink>
      <w:r>
        <w:t>]:</w:t>
      </w:r>
    </w:p>
    <w:tbl>
      <w:tblPr>
        <w:tblStyle w:val="TableGrid"/>
        <w:tblW w:w="0" w:type="auto"/>
        <w:tblLook w:val="04A0" w:firstRow="1" w:lastRow="0" w:firstColumn="1" w:lastColumn="0" w:noHBand="0" w:noVBand="1"/>
      </w:tblPr>
      <w:tblGrid>
        <w:gridCol w:w="9631"/>
      </w:tblGrid>
      <w:tr w:rsidR="00D842A6" w14:paraId="3FCB101F" w14:textId="77777777" w:rsidTr="00D842A6">
        <w:tc>
          <w:tcPr>
            <w:tcW w:w="9631" w:type="dxa"/>
            <w:shd w:val="clear" w:color="auto" w:fill="F2F2F2" w:themeFill="background1" w:themeFillShade="F2"/>
          </w:tcPr>
          <w:p w14:paraId="0CB3D811" w14:textId="77777777" w:rsidR="00D842A6" w:rsidRPr="00D842A6" w:rsidRDefault="00D842A6" w:rsidP="00D842A6">
            <w:pPr>
              <w:spacing w:after="160" w:line="276" w:lineRule="auto"/>
              <w:ind w:left="568" w:hanging="284"/>
              <w:rPr>
                <w:rFonts w:ascii="Arial" w:eastAsia="Aptos" w:hAnsi="Arial" w:cs="Arial"/>
                <w:i/>
                <w:iCs/>
                <w:kern w:val="2"/>
                <w:lang w:val="en-US"/>
                <w14:ligatures w14:val="standardContextual"/>
              </w:rPr>
            </w:pPr>
            <w:r w:rsidRPr="00D842A6">
              <w:rPr>
                <w:rFonts w:ascii="Arial" w:eastAsia="Aptos" w:hAnsi="Arial" w:cs="Arial"/>
                <w:i/>
                <w:iCs/>
                <w:kern w:val="2"/>
                <w:lang w:val="en-US"/>
                <w14:ligatures w14:val="standardContextual"/>
              </w:rPr>
              <w:t>-</w:t>
            </w:r>
            <w:r w:rsidRPr="00D842A6">
              <w:rPr>
                <w:rFonts w:ascii="Arial" w:eastAsia="Aptos" w:hAnsi="Arial" w:cs="Arial"/>
                <w:i/>
                <w:iCs/>
                <w:kern w:val="2"/>
                <w:lang w:val="en-US"/>
                <w14:ligatures w14:val="standardContextual"/>
              </w:rPr>
              <w:tab/>
              <w:t>Specify Enhancements for support of UL scheduling to enable high XR capacity while meeting delay requirements/avoiding too late PDUs, as follows [RAN2]:</w:t>
            </w:r>
          </w:p>
          <w:p w14:paraId="5E13FC83" w14:textId="447C551F" w:rsidR="00D842A6" w:rsidRPr="0038759A" w:rsidRDefault="0038759A" w:rsidP="0038759A">
            <w:pPr>
              <w:spacing w:after="160" w:line="276" w:lineRule="auto"/>
              <w:ind w:left="851" w:hanging="284"/>
              <w:rPr>
                <w:rFonts w:ascii="Arial" w:eastAsia="Aptos" w:hAnsi="Arial" w:cs="Arial"/>
                <w:i/>
                <w:iCs/>
                <w:kern w:val="2"/>
                <w:lang w:val="en-US"/>
                <w14:ligatures w14:val="standardContextual"/>
              </w:rPr>
            </w:pPr>
            <w:r w:rsidRPr="0038759A">
              <w:rPr>
                <w:rFonts w:ascii="Arial" w:eastAsia="Aptos" w:hAnsi="Arial" w:cs="Arial"/>
                <w:i/>
                <w:iCs/>
                <w:kern w:val="2"/>
                <w:lang w:val="en-US"/>
                <w14:ligatures w14:val="standardContextual"/>
              </w:rPr>
              <w:t>-</w:t>
            </w:r>
            <w:r w:rsidRPr="0038759A">
              <w:rPr>
                <w:rFonts w:ascii="Arial" w:eastAsia="Aptos" w:hAnsi="Arial" w:cs="Arial"/>
                <w:i/>
                <w:iCs/>
                <w:kern w:val="2"/>
                <w:lang w:val="en-US"/>
                <w14:ligatures w14:val="standardContextual"/>
              </w:rPr>
              <w:tab/>
              <w:t>Specify enhanced DSR (Delay Status Report) reporting with multiple pairs of remaining time and buffer size for an LCG.</w:t>
            </w:r>
          </w:p>
        </w:tc>
      </w:tr>
    </w:tbl>
    <w:p w14:paraId="0CFEEC32" w14:textId="77777777" w:rsidR="00925D25" w:rsidRDefault="00925D25" w:rsidP="00925D25"/>
    <w:p w14:paraId="303AD9D2" w14:textId="45DDAD5E" w:rsidR="00925D25" w:rsidRDefault="00925D25" w:rsidP="00925D25">
      <w:r>
        <w:t xml:space="preserve">RAN2#127-bis made the following agreements </w:t>
      </w:r>
      <w:proofErr w:type="spellStart"/>
      <w:r>
        <w:t>wrt</w:t>
      </w:r>
      <w:proofErr w:type="spellEnd"/>
      <w:r>
        <w:t>. the DSR enhancement:</w:t>
      </w:r>
    </w:p>
    <w:tbl>
      <w:tblPr>
        <w:tblStyle w:val="TableGrid"/>
        <w:tblW w:w="0" w:type="auto"/>
        <w:tblLook w:val="04A0" w:firstRow="1" w:lastRow="0" w:firstColumn="1" w:lastColumn="0" w:noHBand="0" w:noVBand="1"/>
      </w:tblPr>
      <w:tblGrid>
        <w:gridCol w:w="9631"/>
      </w:tblGrid>
      <w:tr w:rsidR="00925D25" w14:paraId="3627CF27" w14:textId="77777777" w:rsidTr="00925D25">
        <w:tc>
          <w:tcPr>
            <w:tcW w:w="9631" w:type="dxa"/>
            <w:shd w:val="clear" w:color="auto" w:fill="F2F2F2" w:themeFill="background1" w:themeFillShade="F2"/>
          </w:tcPr>
          <w:p w14:paraId="0188FB8E"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We do not change the definition of delay-critical data</w:t>
            </w:r>
          </w:p>
          <w:p w14:paraId="7F2734D9"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For the sake of RAN2 discussions, we use the following terms: triggering threshold, reporting threshold(s)</w:t>
            </w:r>
          </w:p>
          <w:p w14:paraId="1E2366DD"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Companies should analyse the impact of setting the triggering threshold to value lower than largest reporting threshold on DSR procedure, e.g. triggering, cancellation etc.</w:t>
            </w:r>
          </w:p>
          <w:p w14:paraId="4F2DFF3B" w14:textId="77777777" w:rsidR="00925D25" w:rsidRPr="00925D25" w:rsidRDefault="00925D25" w:rsidP="00E16DB4">
            <w:pPr>
              <w:tabs>
                <w:tab w:val="num" w:pos="1619"/>
              </w:tabs>
              <w:spacing w:before="60" w:after="0"/>
              <w:ind w:left="644" w:hanging="360"/>
              <w:rPr>
                <w:rFonts w:ascii="Arial" w:eastAsia="MS Mincho" w:hAnsi="Arial"/>
                <w:b/>
                <w:i/>
                <w:iCs/>
                <w:szCs w:val="24"/>
                <w:lang w:val="en-US" w:eastAsia="en-GB"/>
              </w:rPr>
            </w:pPr>
            <w:r w:rsidRPr="00925D25">
              <w:rPr>
                <w:rFonts w:ascii="Arial" w:eastAsia="MS Mincho" w:hAnsi="Arial"/>
                <w:b/>
                <w:i/>
                <w:iCs/>
                <w:szCs w:val="24"/>
                <w:lang w:val="en-US" w:eastAsia="en-GB"/>
              </w:rPr>
              <w:t>For Rel-19 DSR, the buffered data is divided into multiple portions based on the multiple reporting time threshold levels configured for an LCG. The Rel-19 DSR indicates the following information for each portion for which BS&gt;0:</w:t>
            </w:r>
          </w:p>
          <w:p w14:paraId="32A55732" w14:textId="77777777" w:rsidR="00925D25" w:rsidRPr="00925D25" w:rsidRDefault="00925D25" w:rsidP="00E16DB4">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 xml:space="preserve">Buffer size of data volume in each portion </w:t>
            </w:r>
          </w:p>
          <w:p w14:paraId="0C0EEE10" w14:textId="77777777" w:rsidR="00925D25" w:rsidRPr="00925D25" w:rsidRDefault="00925D25" w:rsidP="00E16DB4">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Shortest remaining time among PDCP SDUs buffered in each portion.</w:t>
            </w:r>
          </w:p>
          <w:p w14:paraId="33CF8792" w14:textId="77777777" w:rsidR="00925D25" w:rsidRPr="00925D25" w:rsidRDefault="00925D25" w:rsidP="00E16DB4">
            <w:pPr>
              <w:tabs>
                <w:tab w:val="num" w:pos="1619"/>
              </w:tabs>
              <w:spacing w:before="60" w:after="0"/>
              <w:ind w:left="644" w:hanging="360"/>
              <w:rPr>
                <w:rFonts w:ascii="Arial" w:eastAsia="MS Mincho" w:hAnsi="Arial"/>
                <w:b/>
                <w:i/>
                <w:iCs/>
                <w:szCs w:val="24"/>
                <w:lang w:val="en-US" w:eastAsia="en-GB"/>
              </w:rPr>
            </w:pPr>
            <w:r w:rsidRPr="00925D25">
              <w:rPr>
                <w:rFonts w:ascii="Arial" w:eastAsia="MS Mincho" w:hAnsi="Arial"/>
                <w:b/>
                <w:i/>
                <w:iCs/>
                <w:szCs w:val="24"/>
                <w:lang w:val="en-US" w:eastAsia="en-GB"/>
              </w:rPr>
              <w:t>There is no need to include PSI in the enhanced DSR MAC CE.</w:t>
            </w:r>
          </w:p>
          <w:p w14:paraId="3B90C8E0" w14:textId="77777777" w:rsidR="00925D25" w:rsidRPr="00925D25" w:rsidRDefault="00925D25" w:rsidP="00E16DB4">
            <w:pPr>
              <w:tabs>
                <w:tab w:val="num" w:pos="1619"/>
              </w:tabs>
              <w:spacing w:before="60" w:after="0"/>
              <w:ind w:left="644" w:hanging="360"/>
              <w:rPr>
                <w:rFonts w:ascii="Arial" w:eastAsia="MS Mincho" w:hAnsi="Arial"/>
                <w:b/>
                <w:i/>
                <w:iCs/>
                <w:szCs w:val="24"/>
                <w:lang w:eastAsia="en-GB"/>
              </w:rPr>
            </w:pPr>
            <w:r w:rsidRPr="00925D25">
              <w:rPr>
                <w:rFonts w:ascii="Arial" w:eastAsia="MS Mincho" w:hAnsi="Arial"/>
                <w:b/>
                <w:i/>
                <w:iCs/>
                <w:szCs w:val="24"/>
                <w:lang w:eastAsia="en-GB"/>
              </w:rPr>
              <w:t>A one-bit indication may indicate whether a certain/further pair of remaining time information and buffer size information is present in the new DSR MAC CE for the associated LCG.</w:t>
            </w:r>
          </w:p>
          <w:p w14:paraId="139AD69C" w14:textId="380A4787" w:rsidR="00925D25" w:rsidRPr="00925D25" w:rsidRDefault="00925D25" w:rsidP="00E16DB4">
            <w:pPr>
              <w:tabs>
                <w:tab w:val="num" w:pos="1619"/>
              </w:tabs>
              <w:spacing w:before="60" w:after="0"/>
              <w:ind w:left="644" w:hanging="360"/>
              <w:rPr>
                <w:rFonts w:ascii="Arial" w:eastAsia="MS Mincho" w:hAnsi="Arial"/>
                <w:b/>
                <w:szCs w:val="24"/>
                <w:lang w:eastAsia="en-GB"/>
              </w:rPr>
            </w:pPr>
            <w:r w:rsidRPr="00925D25">
              <w:rPr>
                <w:rFonts w:ascii="Arial" w:eastAsia="MS Mincho" w:hAnsi="Arial"/>
                <w:b/>
                <w:i/>
                <w:iCs/>
                <w:szCs w:val="24"/>
                <w:lang w:eastAsia="en-GB"/>
              </w:rPr>
              <w:t xml:space="preserve">FFS whether old and new DSR can be configured/used at the same </w:t>
            </w:r>
            <w:proofErr w:type="gramStart"/>
            <w:r w:rsidRPr="00925D25">
              <w:rPr>
                <w:rFonts w:ascii="Arial" w:eastAsia="MS Mincho" w:hAnsi="Arial"/>
                <w:b/>
                <w:i/>
                <w:iCs/>
                <w:szCs w:val="24"/>
                <w:lang w:eastAsia="en-GB"/>
              </w:rPr>
              <w:t>time</w:t>
            </w:r>
            <w:proofErr w:type="gramEnd"/>
            <w:r w:rsidRPr="00925D25">
              <w:rPr>
                <w:rFonts w:ascii="Arial" w:eastAsia="MS Mincho" w:hAnsi="Arial"/>
                <w:b/>
                <w:i/>
                <w:iCs/>
                <w:szCs w:val="24"/>
                <w:lang w:eastAsia="en-GB"/>
              </w:rPr>
              <w:t xml:space="preserve"> or we always use a new DSR in case there is at least one LCG configured with multiple reporting thresholds</w:t>
            </w:r>
          </w:p>
        </w:tc>
      </w:tr>
    </w:tbl>
    <w:p w14:paraId="09BCE947" w14:textId="77777777" w:rsidR="00925D25" w:rsidRDefault="00925D25" w:rsidP="00925D25"/>
    <w:p w14:paraId="7D484B6E" w14:textId="2441D7C2" w:rsidR="009339CB" w:rsidRPr="006E13D1" w:rsidRDefault="009339CB" w:rsidP="009339CB">
      <w:pPr>
        <w:pStyle w:val="Heading1"/>
      </w:pPr>
      <w:r w:rsidRPr="006E13D1">
        <w:t>2</w:t>
      </w:r>
      <w:r w:rsidRPr="006E13D1">
        <w:tab/>
      </w:r>
      <w:r w:rsidR="00EF0394">
        <w:t>Discussion</w:t>
      </w:r>
    </w:p>
    <w:p w14:paraId="55615459" w14:textId="0B79A3F3" w:rsidR="00925D25" w:rsidRDefault="00925D25" w:rsidP="00925D25">
      <w:pPr>
        <w:pStyle w:val="Heading2"/>
        <w:rPr>
          <w:lang w:val="en-US"/>
        </w:rPr>
      </w:pPr>
      <w:r>
        <w:rPr>
          <w:lang w:val="en-US"/>
        </w:rPr>
        <w:t>2.1</w:t>
      </w:r>
      <w:r>
        <w:rPr>
          <w:lang w:val="en-US"/>
        </w:rPr>
        <w:tab/>
        <w:t>Data to be included in the Enhanced DSR MAC CE</w:t>
      </w:r>
    </w:p>
    <w:p w14:paraId="1EB91035" w14:textId="5A83B3C5" w:rsidR="00925D25" w:rsidRDefault="00925D25" w:rsidP="00925D25">
      <w:pPr>
        <w:rPr>
          <w:lang w:val="en-US"/>
        </w:rPr>
      </w:pPr>
      <w:r>
        <w:rPr>
          <w:lang w:val="en-US"/>
        </w:rPr>
        <w:t>Before discussing how the setting of triggering and reporting thresholds should/could be made, it should be discussed what data should be reported by the Enhanced DSR MAC CE. In Rel-18 DSR MAC CE, only the strictly delay-critical data (as defined by TS 38.</w:t>
      </w:r>
      <w:r w:rsidR="00E16DB4">
        <w:rPr>
          <w:lang w:val="en-US"/>
        </w:rPr>
        <w:t>321/</w:t>
      </w:r>
      <w:r>
        <w:rPr>
          <w:lang w:val="en-US"/>
        </w:rPr>
        <w:t>322/323)</w:t>
      </w:r>
      <w:r w:rsidR="00E16DB4">
        <w:rPr>
          <w:lang w:val="en-US"/>
        </w:rPr>
        <w:t xml:space="preserve"> is included in the DSR MAC CE. It seems important to keep such principle also for Rel-19 given otherwise the </w:t>
      </w:r>
      <w:proofErr w:type="spellStart"/>
      <w:r w:rsidR="00E16DB4">
        <w:rPr>
          <w:lang w:val="en-US"/>
        </w:rPr>
        <w:t>gNB</w:t>
      </w:r>
      <w:proofErr w:type="spellEnd"/>
      <w:r w:rsidR="00E16DB4">
        <w:rPr>
          <w:lang w:val="en-US"/>
        </w:rPr>
        <w:t xml:space="preserve"> cannot deduce from the Enhanced DSR MAC CE how much of the reported data is </w:t>
      </w:r>
      <w:proofErr w:type="gramStart"/>
      <w:r w:rsidR="00E16DB4">
        <w:rPr>
          <w:lang w:val="en-US"/>
        </w:rPr>
        <w:t>actually delay</w:t>
      </w:r>
      <w:proofErr w:type="gramEnd"/>
      <w:r w:rsidR="00E16DB4">
        <w:rPr>
          <w:lang w:val="en-US"/>
        </w:rPr>
        <w:t xml:space="preserve"> critical – this would defeat the whole purpose of reporting DSR and would not differ from BSR too much anymore.</w:t>
      </w:r>
    </w:p>
    <w:p w14:paraId="729530BC" w14:textId="324831BE" w:rsidR="00E16DB4" w:rsidRPr="00E16DB4" w:rsidRDefault="00E16DB4" w:rsidP="00925D25">
      <w:pPr>
        <w:rPr>
          <w:b/>
          <w:bCs/>
          <w:lang w:val="en-US"/>
        </w:rPr>
      </w:pPr>
      <w:r>
        <w:rPr>
          <w:b/>
          <w:bCs/>
          <w:lang w:val="en-US"/>
        </w:rPr>
        <w:t xml:space="preserve">Proposal 1: </w:t>
      </w:r>
      <w:r w:rsidRPr="00E16DB4">
        <w:rPr>
          <w:lang w:val="en-US"/>
        </w:rPr>
        <w:t>Only delay critical data is reported as part of the Enhanced DSR MAC CE.</w:t>
      </w:r>
    </w:p>
    <w:p w14:paraId="34D0AEA5" w14:textId="51A4A38C" w:rsidR="00925D25" w:rsidRDefault="00E16DB4" w:rsidP="00925D25">
      <w:pPr>
        <w:rPr>
          <w:lang w:val="en-US"/>
        </w:rPr>
      </w:pPr>
      <w:r>
        <w:rPr>
          <w:lang w:val="en-US"/>
        </w:rPr>
        <w:lastRenderedPageBreak/>
        <w:t>However, t</w:t>
      </w:r>
      <w:r w:rsidR="00925D25">
        <w:rPr>
          <w:lang w:val="en-US"/>
        </w:rPr>
        <w:t>he following FFS point was left in RAN2#127 which is yet to be discussed:</w:t>
      </w:r>
    </w:p>
    <w:tbl>
      <w:tblPr>
        <w:tblStyle w:val="TableGrid"/>
        <w:tblW w:w="0" w:type="auto"/>
        <w:tblLook w:val="04A0" w:firstRow="1" w:lastRow="0" w:firstColumn="1" w:lastColumn="0" w:noHBand="0" w:noVBand="1"/>
      </w:tblPr>
      <w:tblGrid>
        <w:gridCol w:w="9631"/>
      </w:tblGrid>
      <w:tr w:rsidR="00925D25" w14:paraId="38088C7E" w14:textId="77777777" w:rsidTr="00925D25">
        <w:tc>
          <w:tcPr>
            <w:tcW w:w="9631" w:type="dxa"/>
            <w:shd w:val="clear" w:color="auto" w:fill="F2F2F2" w:themeFill="background1" w:themeFillShade="F2"/>
          </w:tcPr>
          <w:p w14:paraId="389144C8" w14:textId="378887FE" w:rsidR="00925D25" w:rsidRPr="00925D25" w:rsidRDefault="00925D25" w:rsidP="00925D25">
            <w:pPr>
              <w:tabs>
                <w:tab w:val="num" w:pos="2160"/>
              </w:tabs>
              <w:ind w:left="852"/>
              <w:rPr>
                <w:rFonts w:ascii="Arial" w:hAnsi="Arial" w:cs="Arial"/>
                <w:b/>
                <w:i/>
                <w:iCs/>
                <w:lang w:eastAsia="en-GB"/>
              </w:rPr>
            </w:pPr>
            <w:r w:rsidRPr="00AE3DDC">
              <w:rPr>
                <w:rFonts w:ascii="Arial" w:hAnsi="Arial" w:cs="Arial"/>
                <w:b/>
                <w:i/>
                <w:iCs/>
                <w:lang w:eastAsia="en-GB"/>
              </w:rPr>
              <w:t>FFS whether to include non-delay critical data ahead of delay critical data in the buffer size calculation for DSR</w:t>
            </w:r>
          </w:p>
        </w:tc>
      </w:tr>
    </w:tbl>
    <w:p w14:paraId="2F37CBE2" w14:textId="77777777" w:rsidR="00925D25" w:rsidRDefault="00925D25" w:rsidP="00925D25">
      <w:pPr>
        <w:rPr>
          <w:lang w:val="en-US"/>
        </w:rPr>
      </w:pPr>
    </w:p>
    <w:p w14:paraId="606D8566" w14:textId="6D938A82" w:rsidR="00E16DB4" w:rsidRDefault="00E16DB4" w:rsidP="00E16DB4">
      <w:pPr>
        <w:rPr>
          <w:bCs/>
        </w:rPr>
      </w:pPr>
      <w:r>
        <w:rPr>
          <w:bCs/>
        </w:rPr>
        <w:t xml:space="preserve">It should be noted that such data includes only non-delay critical data that </w:t>
      </w:r>
      <w:r w:rsidRPr="007F23EC">
        <w:rPr>
          <w:bCs/>
        </w:rPr>
        <w:t>neither the RLC SDU nor a segment thereof has been submitted to the lower layers</w:t>
      </w:r>
      <w:r>
        <w:rPr>
          <w:bCs/>
        </w:rPr>
        <w:t xml:space="preserve"> by RLC entity – RLC data PDUs that are pending re-transmission (with or without delay critical RLC SDU (segment)) are already considered as delay critical data. Hence, it was argued by chipset vendors in the previous RAN2 meeting that such non-delay critical data ahead of delay critical data in the buffer could be handled by UE implementation (e.g., not assigning the SDU with PDCP SN and consequently not doing any preprocessing before a grant is received). While this could be acknowledged, it is worth noting that this compromises the pre-processing capabilities in the UE which was one of the design factors for NR UP protocols in Rel-15. It would be hence preferable to retain the design factor of allowing pre-processing and support reporting of the non-delay critical data ahead of delay critical data in the buffer size calculation for DSR.</w:t>
      </w:r>
    </w:p>
    <w:p w14:paraId="64A37384" w14:textId="27B7D6A3" w:rsidR="00E16DB4" w:rsidRPr="003B7C51" w:rsidRDefault="00E16DB4" w:rsidP="00E16DB4">
      <w:pPr>
        <w:rPr>
          <w:bCs/>
        </w:rPr>
      </w:pPr>
      <w:r w:rsidRPr="000E2A05">
        <w:rPr>
          <w:b/>
        </w:rPr>
        <w:t xml:space="preserve">Proposal </w:t>
      </w:r>
      <w:r>
        <w:rPr>
          <w:b/>
        </w:rPr>
        <w:t>2</w:t>
      </w:r>
      <w:r w:rsidRPr="000E2A05">
        <w:rPr>
          <w:b/>
        </w:rPr>
        <w:t>:</w:t>
      </w:r>
      <w:r>
        <w:rPr>
          <w:b/>
        </w:rPr>
        <w:t xml:space="preserve"> </w:t>
      </w:r>
      <w:r>
        <w:rPr>
          <w:bCs/>
        </w:rPr>
        <w:t xml:space="preserve">Define the </w:t>
      </w:r>
      <w:r w:rsidRPr="003B7C51">
        <w:rPr>
          <w:bCs/>
        </w:rPr>
        <w:t>non-delay critical data ahead of delay critical data in the buffer</w:t>
      </w:r>
      <w:r>
        <w:rPr>
          <w:bCs/>
        </w:rPr>
        <w:t xml:space="preserve"> as delay critical and include it in the buffer</w:t>
      </w:r>
      <w:r w:rsidRPr="003B7C51">
        <w:rPr>
          <w:bCs/>
        </w:rPr>
        <w:t xml:space="preserve"> size calculation for DSR</w:t>
      </w:r>
      <w:r>
        <w:rPr>
          <w:bCs/>
        </w:rPr>
        <w:t>.</w:t>
      </w:r>
    </w:p>
    <w:p w14:paraId="114249BA" w14:textId="23C28341" w:rsidR="00E16DB4" w:rsidRDefault="00E16DB4" w:rsidP="00E16DB4">
      <w:pPr>
        <w:pStyle w:val="Heading2"/>
        <w:rPr>
          <w:lang w:val="en-US"/>
        </w:rPr>
      </w:pPr>
      <w:r>
        <w:rPr>
          <w:lang w:val="en-US"/>
        </w:rPr>
        <w:t>2.2</w:t>
      </w:r>
      <w:r>
        <w:rPr>
          <w:lang w:val="en-US"/>
        </w:rPr>
        <w:tab/>
        <w:t>Triggering and reporting thresholds</w:t>
      </w:r>
    </w:p>
    <w:p w14:paraId="69AB4506" w14:textId="416D32D6" w:rsidR="001C15C2" w:rsidRDefault="001C15C2" w:rsidP="00925D25">
      <w:pPr>
        <w:rPr>
          <w:lang w:val="en-US"/>
        </w:rPr>
      </w:pPr>
      <w:r>
        <w:rPr>
          <w:lang w:val="en-US"/>
        </w:rPr>
        <w:t>Considering that the Rel-19 Enhanced DSR MAC CE only reports the delay critical data (similarly to Rel-18) as proposed above, there seems to be no use case to set any of the reporting thresholds to a larger value than the triggering threshold (</w:t>
      </w:r>
      <w:proofErr w:type="spellStart"/>
      <w:r>
        <w:rPr>
          <w:lang w:val="en-US"/>
        </w:rPr>
        <w:t>ie</w:t>
      </w:r>
      <w:proofErr w:type="spellEnd"/>
      <w:r>
        <w:rPr>
          <w:lang w:val="en-US"/>
        </w:rPr>
        <w:t xml:space="preserve">., </w:t>
      </w:r>
      <w:proofErr w:type="spellStart"/>
      <w:r>
        <w:rPr>
          <w:i/>
          <w:iCs/>
          <w:lang w:val="en-US"/>
        </w:rPr>
        <w:t>remainingTimeThreshold</w:t>
      </w:r>
      <w:proofErr w:type="spellEnd"/>
      <w:r>
        <w:rPr>
          <w:lang w:val="en-US"/>
        </w:rPr>
        <w:t>):</w:t>
      </w:r>
    </w:p>
    <w:p w14:paraId="153D7A56" w14:textId="04A41665" w:rsidR="001C15C2" w:rsidRPr="001C15C2" w:rsidRDefault="001C15C2" w:rsidP="001C15C2">
      <w:pPr>
        <w:ind w:left="568" w:hanging="284"/>
        <w:rPr>
          <w:iCs/>
          <w:lang w:val="en-US"/>
        </w:rPr>
      </w:pPr>
      <w:r>
        <w:rPr>
          <w:lang w:val="en-US"/>
        </w:rPr>
        <w:t>-</w:t>
      </w:r>
      <w:r>
        <w:rPr>
          <w:lang w:val="en-US"/>
        </w:rPr>
        <w:tab/>
        <w:t xml:space="preserve">Only in the case </w:t>
      </w:r>
      <w:proofErr w:type="spellStart"/>
      <w:r w:rsidRPr="00D03DBD">
        <w:rPr>
          <w:rFonts w:eastAsia="Malgun Gothic"/>
          <w:i/>
          <w:lang w:eastAsia="ko-KR"/>
        </w:rPr>
        <w:t>pdu-SetDiscard</w:t>
      </w:r>
      <w:proofErr w:type="spellEnd"/>
      <w:r w:rsidRPr="00D03DBD">
        <w:rPr>
          <w:rFonts w:eastAsia="Malgun Gothic"/>
          <w:lang w:eastAsia="ko-KR"/>
        </w:rPr>
        <w:t xml:space="preserve"> is configured, </w:t>
      </w:r>
      <w:r>
        <w:rPr>
          <w:rFonts w:eastAsia="Malgun Gothic"/>
          <w:lang w:eastAsia="ko-KR"/>
        </w:rPr>
        <w:t xml:space="preserve">there could be </w:t>
      </w:r>
      <w:r w:rsidRPr="00D03DBD">
        <w:rPr>
          <w:rFonts w:eastAsia="Malgun Gothic"/>
          <w:lang w:eastAsia="ko-KR"/>
        </w:rPr>
        <w:t xml:space="preserve">a PDCP SDU </w:t>
      </w:r>
      <w:r>
        <w:rPr>
          <w:rFonts w:eastAsia="Malgun Gothic"/>
          <w:lang w:eastAsia="ko-KR"/>
        </w:rPr>
        <w:t xml:space="preserve">with remaining time till </w:t>
      </w:r>
      <w:proofErr w:type="spellStart"/>
      <w:r w:rsidRPr="001C15C2">
        <w:rPr>
          <w:rFonts w:eastAsia="Malgun Gothic"/>
          <w:i/>
          <w:iCs/>
          <w:lang w:eastAsia="ko-KR"/>
        </w:rPr>
        <w:t>discardTimer</w:t>
      </w:r>
      <w:proofErr w:type="spellEnd"/>
      <w:r>
        <w:rPr>
          <w:rFonts w:eastAsia="Malgun Gothic"/>
          <w:lang w:eastAsia="ko-KR"/>
        </w:rPr>
        <w:t xml:space="preserve"> expiry more than the </w:t>
      </w:r>
      <w:proofErr w:type="spellStart"/>
      <w:r w:rsidRPr="001C15C2">
        <w:rPr>
          <w:rFonts w:eastAsia="Malgun Gothic"/>
          <w:i/>
          <w:iCs/>
          <w:lang w:eastAsia="ko-KR"/>
        </w:rPr>
        <w:t>remainingTimeThreshold</w:t>
      </w:r>
      <w:proofErr w:type="spellEnd"/>
      <w:r>
        <w:rPr>
          <w:rFonts w:eastAsia="Malgun Gothic"/>
          <w:lang w:eastAsia="ko-KR"/>
        </w:rPr>
        <w:t xml:space="preserve"> – this is the case if the PDCP SDU belongs </w:t>
      </w:r>
      <w:r w:rsidRPr="00D03DBD">
        <w:rPr>
          <w:rFonts w:eastAsia="Malgun Gothic"/>
          <w:lang w:eastAsia="ko-KR"/>
        </w:rPr>
        <w:t>to a PDU Set of which at least one</w:t>
      </w:r>
      <w:r w:rsidRPr="00D03DBD">
        <w:t xml:space="preserve"> PDCP SDU has the remaining time till </w:t>
      </w:r>
      <w:proofErr w:type="spellStart"/>
      <w:r w:rsidRPr="00D03DBD">
        <w:rPr>
          <w:i/>
        </w:rPr>
        <w:t>discardTimer</w:t>
      </w:r>
      <w:proofErr w:type="spellEnd"/>
      <w:r w:rsidRPr="00D03DBD">
        <w:t xml:space="preserve"> expiry less than the </w:t>
      </w:r>
      <w:proofErr w:type="spellStart"/>
      <w:r w:rsidRPr="00D03DBD">
        <w:rPr>
          <w:i/>
        </w:rPr>
        <w:t>remainingTimeThreshold</w:t>
      </w:r>
      <w:proofErr w:type="spellEnd"/>
      <w:r>
        <w:rPr>
          <w:iCs/>
        </w:rPr>
        <w:t>.</w:t>
      </w:r>
    </w:p>
    <w:p w14:paraId="4F39AF46" w14:textId="1A2BFFB8" w:rsidR="00E16DB4" w:rsidRDefault="001C15C2" w:rsidP="00925D25">
      <w:pPr>
        <w:rPr>
          <w:lang w:val="en-US"/>
        </w:rPr>
      </w:pPr>
      <w:r>
        <w:rPr>
          <w:lang w:val="en-US"/>
        </w:rPr>
        <w:t xml:space="preserve">However, </w:t>
      </w:r>
      <w:r w:rsidR="00B22933">
        <w:rPr>
          <w:lang w:val="en-US"/>
        </w:rPr>
        <w:t>this principle is there already in Rel-</w:t>
      </w:r>
      <w:proofErr w:type="gramStart"/>
      <w:r w:rsidR="00B22933">
        <w:rPr>
          <w:lang w:val="en-US"/>
        </w:rPr>
        <w:t>18</w:t>
      </w:r>
      <w:proofErr w:type="gramEnd"/>
      <w:r w:rsidR="00B22933">
        <w:rPr>
          <w:lang w:val="en-US"/>
        </w:rPr>
        <w:t xml:space="preserve"> and </w:t>
      </w:r>
      <w:r>
        <w:rPr>
          <w:lang w:val="en-US"/>
        </w:rPr>
        <w:t>such data can be reported as part of the Buffer Size of the largest remaining time threshold in the Enhanced DSR MAC CE (</w:t>
      </w:r>
      <w:proofErr w:type="spellStart"/>
      <w:r>
        <w:rPr>
          <w:lang w:val="en-US"/>
        </w:rPr>
        <w:t>ie</w:t>
      </w:r>
      <w:proofErr w:type="spellEnd"/>
      <w:r>
        <w:rPr>
          <w:lang w:val="en-US"/>
        </w:rPr>
        <w:t>., same as with Rel-18).</w:t>
      </w:r>
    </w:p>
    <w:p w14:paraId="0CA8EB03" w14:textId="34C44BD2" w:rsidR="001C15C2" w:rsidRPr="00CB07FF" w:rsidRDefault="001C15C2" w:rsidP="001C15C2">
      <w:pPr>
        <w:rPr>
          <w:lang w:val="en-US"/>
        </w:rPr>
      </w:pPr>
      <w:r>
        <w:rPr>
          <w:lang w:val="en-US"/>
        </w:rPr>
        <w:t xml:space="preserve">Hence, it would seem reasonable to keep this Rel-18 </w:t>
      </w:r>
      <w:r w:rsidR="00B22933">
        <w:rPr>
          <w:lang w:val="en-US"/>
        </w:rPr>
        <w:t xml:space="preserve">principle </w:t>
      </w:r>
      <w:r>
        <w:rPr>
          <w:lang w:val="en-US"/>
        </w:rPr>
        <w:t xml:space="preserve">and require the triggering threshold to be the largest of the configured threshold values. Then, for each of the reporting thresholds (with lower value than the triggering threshold), the UE would report all the delay-critical data that has remaining time up to the threshold value. After each of these reporting thresholds have been encoded into the Enhanced DSR, the UE then reports the remainder of the delay-critical data with any remaining time. Hence, a requirement could be specified that all the reporting thresholds have the time threshold shorter than the </w:t>
      </w:r>
      <w:proofErr w:type="spellStart"/>
      <w:r>
        <w:rPr>
          <w:i/>
          <w:iCs/>
          <w:lang w:val="en-US"/>
        </w:rPr>
        <w:t>remainingTimeThreshold</w:t>
      </w:r>
      <w:proofErr w:type="spellEnd"/>
      <w:r>
        <w:rPr>
          <w:lang w:val="en-US"/>
        </w:rPr>
        <w:t xml:space="preserve"> (</w:t>
      </w:r>
      <w:proofErr w:type="spellStart"/>
      <w:r>
        <w:rPr>
          <w:lang w:val="en-US"/>
        </w:rPr>
        <w:t>ie</w:t>
      </w:r>
      <w:proofErr w:type="spellEnd"/>
      <w:r>
        <w:rPr>
          <w:lang w:val="en-US"/>
        </w:rPr>
        <w:t>., the triggering threshold).</w:t>
      </w:r>
    </w:p>
    <w:p w14:paraId="5F0B7C02" w14:textId="031A7F76" w:rsidR="003657F9" w:rsidRPr="000E2A05" w:rsidRDefault="003657F9" w:rsidP="003657F9">
      <w:pPr>
        <w:rPr>
          <w:bCs/>
        </w:rPr>
      </w:pPr>
      <w:r w:rsidRPr="000E2A05">
        <w:rPr>
          <w:b/>
        </w:rPr>
        <w:t xml:space="preserve">Proposal </w:t>
      </w:r>
      <w:r>
        <w:rPr>
          <w:b/>
        </w:rPr>
        <w:t>3</w:t>
      </w:r>
      <w:r w:rsidRPr="000E2A05">
        <w:rPr>
          <w:b/>
        </w:rPr>
        <w:t>:</w:t>
      </w:r>
      <w:r>
        <w:rPr>
          <w:b/>
        </w:rPr>
        <w:t xml:space="preserve"> </w:t>
      </w:r>
      <w:r>
        <w:rPr>
          <w:bCs/>
        </w:rPr>
        <w:t>Specify a requirement that the NW sets the DSR triggering threshold (</w:t>
      </w:r>
      <w:proofErr w:type="spellStart"/>
      <w:r>
        <w:rPr>
          <w:bCs/>
        </w:rPr>
        <w:t>ie</w:t>
      </w:r>
      <w:proofErr w:type="spellEnd"/>
      <w:r>
        <w:rPr>
          <w:bCs/>
        </w:rPr>
        <w:t xml:space="preserve">., </w:t>
      </w:r>
      <w:proofErr w:type="spellStart"/>
      <w:r>
        <w:rPr>
          <w:bCs/>
          <w:i/>
          <w:iCs/>
        </w:rPr>
        <w:t>remainingTimeThreshold</w:t>
      </w:r>
      <w:proofErr w:type="spellEnd"/>
      <w:r>
        <w:rPr>
          <w:bCs/>
        </w:rPr>
        <w:t>) as the largest time threshold among the multiple remaining time thresholds configured</w:t>
      </w:r>
      <w:r w:rsidRPr="000E2A05">
        <w:rPr>
          <w:bCs/>
        </w:rPr>
        <w:t>.</w:t>
      </w:r>
    </w:p>
    <w:p w14:paraId="07EB9109" w14:textId="563E5E6F" w:rsidR="001C15C2" w:rsidRDefault="00B22933" w:rsidP="00B22933">
      <w:pPr>
        <w:pStyle w:val="Heading2"/>
      </w:pPr>
      <w:r>
        <w:t>2.3</w:t>
      </w:r>
      <w:r>
        <w:tab/>
        <w:t>Enhanced DSR MAC CE</w:t>
      </w:r>
    </w:p>
    <w:p w14:paraId="39443A4B" w14:textId="7DADB292" w:rsidR="00B22933" w:rsidRDefault="00595466" w:rsidP="00B22933">
      <w:r>
        <w:t>The following was agreed in the previous RAN2#127-Bis meeting:</w:t>
      </w:r>
    </w:p>
    <w:tbl>
      <w:tblPr>
        <w:tblStyle w:val="TableGrid"/>
        <w:tblW w:w="0" w:type="auto"/>
        <w:tblLook w:val="04A0" w:firstRow="1" w:lastRow="0" w:firstColumn="1" w:lastColumn="0" w:noHBand="0" w:noVBand="1"/>
      </w:tblPr>
      <w:tblGrid>
        <w:gridCol w:w="9631"/>
      </w:tblGrid>
      <w:tr w:rsidR="00595466" w14:paraId="7CC59FCE" w14:textId="77777777" w:rsidTr="00595466">
        <w:tc>
          <w:tcPr>
            <w:tcW w:w="9631" w:type="dxa"/>
            <w:shd w:val="clear" w:color="auto" w:fill="F2F2F2" w:themeFill="background1" w:themeFillShade="F2"/>
          </w:tcPr>
          <w:p w14:paraId="572D65A0" w14:textId="77777777" w:rsidR="00595466" w:rsidRPr="00925D25" w:rsidRDefault="00595466" w:rsidP="00595466">
            <w:pPr>
              <w:tabs>
                <w:tab w:val="num" w:pos="1619"/>
              </w:tabs>
              <w:spacing w:before="60" w:after="0"/>
              <w:ind w:left="644" w:hanging="360"/>
              <w:rPr>
                <w:rFonts w:ascii="Arial" w:eastAsia="MS Mincho" w:hAnsi="Arial"/>
                <w:b/>
                <w:i/>
                <w:iCs/>
                <w:szCs w:val="24"/>
                <w:lang w:val="en-US" w:eastAsia="en-GB"/>
              </w:rPr>
            </w:pPr>
            <w:r w:rsidRPr="00925D25">
              <w:rPr>
                <w:rFonts w:ascii="Arial" w:eastAsia="MS Mincho" w:hAnsi="Arial"/>
                <w:b/>
                <w:i/>
                <w:iCs/>
                <w:szCs w:val="24"/>
                <w:lang w:val="en-US" w:eastAsia="en-GB"/>
              </w:rPr>
              <w:t>For Rel-19 DSR, the buffered data is divided into multiple portions based on the multiple reporting time threshold levels configured for an LCG. The Rel-19 DSR indicates the following information for each portion for which BS&gt;0:</w:t>
            </w:r>
          </w:p>
          <w:p w14:paraId="03A082B8" w14:textId="77777777" w:rsidR="00595466" w:rsidRPr="00925D25" w:rsidRDefault="00595466" w:rsidP="00595466">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 xml:space="preserve">Buffer size of data volume in each portion </w:t>
            </w:r>
          </w:p>
          <w:p w14:paraId="361FCB43" w14:textId="4C0FE516" w:rsidR="00595466" w:rsidRPr="00595466" w:rsidRDefault="00595466" w:rsidP="00595466">
            <w:pPr>
              <w:spacing w:before="60" w:after="0"/>
              <w:ind w:left="644"/>
              <w:rPr>
                <w:rFonts w:ascii="Arial" w:eastAsia="MS Mincho" w:hAnsi="Arial"/>
                <w:b/>
                <w:i/>
                <w:iCs/>
                <w:szCs w:val="24"/>
                <w:lang w:val="en-US" w:eastAsia="en-GB"/>
              </w:rPr>
            </w:pPr>
            <w:r w:rsidRPr="00925D25">
              <w:rPr>
                <w:rFonts w:ascii="Arial" w:eastAsia="MS Mincho" w:hAnsi="Arial"/>
                <w:b/>
                <w:i/>
                <w:iCs/>
                <w:szCs w:val="24"/>
                <w:lang w:val="en-US" w:eastAsia="en-GB"/>
              </w:rPr>
              <w:t>•</w:t>
            </w:r>
            <w:r w:rsidRPr="00925D25">
              <w:rPr>
                <w:rFonts w:ascii="Arial" w:eastAsia="MS Mincho" w:hAnsi="Arial"/>
                <w:b/>
                <w:i/>
                <w:iCs/>
                <w:szCs w:val="24"/>
                <w:lang w:val="en-US" w:eastAsia="en-GB"/>
              </w:rPr>
              <w:tab/>
              <w:t>Shortest remaining time among PDCP SDUs buffered in each portion.</w:t>
            </w:r>
          </w:p>
        </w:tc>
      </w:tr>
    </w:tbl>
    <w:p w14:paraId="5B182519" w14:textId="77777777" w:rsidR="00595466" w:rsidRDefault="00595466" w:rsidP="00B22933"/>
    <w:p w14:paraId="27670048" w14:textId="620FEAC5" w:rsidR="00595466" w:rsidRDefault="00595466" w:rsidP="00B22933">
      <w:r>
        <w:t>Based on the agreement and the discussion in above sections, in the below Figure 1, an illustration of constructing the Enhanced DSR MAC CE</w:t>
      </w:r>
      <w:r w:rsidR="001052F3">
        <w:t xml:space="preserve"> for an LCG</w:t>
      </w:r>
      <w:r>
        <w:t xml:space="preserve"> is provided:</w:t>
      </w:r>
    </w:p>
    <w:p w14:paraId="16C1949E" w14:textId="1A213F89" w:rsidR="00595466" w:rsidRDefault="00595466" w:rsidP="00595466">
      <w:pPr>
        <w:ind w:left="568" w:hanging="283"/>
      </w:pPr>
      <w:r>
        <w:t>-</w:t>
      </w:r>
      <w:r>
        <w:tab/>
        <w:t xml:space="preserve">For reporting threshold 1: the Buffer Size of the red packets </w:t>
      </w:r>
      <w:r w:rsidR="001052F3">
        <w:t>is</w:t>
      </w:r>
      <w:r>
        <w:t xml:space="preserve"> reported with Remaining Time being set to the shortest remaining time of the red </w:t>
      </w:r>
      <w:proofErr w:type="gramStart"/>
      <w:r>
        <w:t>packets;</w:t>
      </w:r>
      <w:proofErr w:type="gramEnd"/>
    </w:p>
    <w:p w14:paraId="68506F44" w14:textId="1200E80D" w:rsidR="00595466" w:rsidRDefault="00595466" w:rsidP="00595466">
      <w:pPr>
        <w:ind w:left="568" w:hanging="283"/>
      </w:pPr>
      <w:r>
        <w:t>-</w:t>
      </w:r>
      <w:r>
        <w:tab/>
        <w:t xml:space="preserve">For reporting threshold 2: the Buffer size of the lavender packets </w:t>
      </w:r>
      <w:r w:rsidR="001052F3">
        <w:t xml:space="preserve">is </w:t>
      </w:r>
      <w:r>
        <w:t xml:space="preserve">reported with Remaining Time being set to the shortest remaining time of the lavender </w:t>
      </w:r>
      <w:proofErr w:type="gramStart"/>
      <w:r>
        <w:t>packets;</w:t>
      </w:r>
      <w:proofErr w:type="gramEnd"/>
    </w:p>
    <w:p w14:paraId="4B86D15F" w14:textId="0C181BFD" w:rsidR="001052F3" w:rsidRDefault="001052F3" w:rsidP="001052F3">
      <w:pPr>
        <w:ind w:left="568" w:hanging="283"/>
      </w:pPr>
      <w:r>
        <w:lastRenderedPageBreak/>
        <w:t>-</w:t>
      </w:r>
      <w:r>
        <w:tab/>
        <w:t xml:space="preserve">For reporting threshold 3: reporting is omitted since there is no packet with remaining time more than </w:t>
      </w:r>
      <w:r>
        <w:rPr>
          <w:i/>
          <w:iCs/>
        </w:rPr>
        <w:t xml:space="preserve">reportingThreshold2 </w:t>
      </w:r>
      <w:r>
        <w:t xml:space="preserve">but less than </w:t>
      </w:r>
      <w:proofErr w:type="gramStart"/>
      <w:r>
        <w:rPr>
          <w:i/>
          <w:iCs/>
        </w:rPr>
        <w:t>reportingThreshold3</w:t>
      </w:r>
      <w:r>
        <w:t>;</w:t>
      </w:r>
      <w:proofErr w:type="gramEnd"/>
    </w:p>
    <w:p w14:paraId="6BBF15E6" w14:textId="0B18A536" w:rsidR="00595466" w:rsidRDefault="00595466" w:rsidP="00595466">
      <w:pPr>
        <w:ind w:left="568" w:hanging="283"/>
      </w:pPr>
      <w:r>
        <w:t>-</w:t>
      </w:r>
      <w:r>
        <w:tab/>
        <w:t xml:space="preserve">For </w:t>
      </w:r>
      <w:r w:rsidR="001052F3">
        <w:t xml:space="preserve">reporting threshold 4 </w:t>
      </w:r>
      <w:r>
        <w:t>(</w:t>
      </w:r>
      <w:proofErr w:type="spellStart"/>
      <w:r w:rsidR="001052F3">
        <w:t>ie</w:t>
      </w:r>
      <w:proofErr w:type="spellEnd"/>
      <w:r w:rsidR="001052F3">
        <w:t xml:space="preserve">., </w:t>
      </w:r>
      <w:proofErr w:type="spellStart"/>
      <w:r>
        <w:rPr>
          <w:i/>
          <w:iCs/>
        </w:rPr>
        <w:t>remainingTimeThreshold</w:t>
      </w:r>
      <w:proofErr w:type="spellEnd"/>
      <w:r>
        <w:t xml:space="preserve">): </w:t>
      </w:r>
    </w:p>
    <w:p w14:paraId="6999C7FD" w14:textId="79DC383C" w:rsidR="00595466" w:rsidRDefault="00595466" w:rsidP="00595466">
      <w:pPr>
        <w:ind w:left="852" w:hanging="284"/>
      </w:pPr>
      <w:r>
        <w:t>-</w:t>
      </w:r>
      <w:r>
        <w:tab/>
        <w:t xml:space="preserve">The Buffer size of orange packets </w:t>
      </w:r>
      <w:r w:rsidR="001052F3">
        <w:t>is</w:t>
      </w:r>
      <w:r>
        <w:t xml:space="preserve"> reported – including the packets being regarded as delay critical data due to being part of a PDU set with a PDCP SDU having remaining time till </w:t>
      </w:r>
      <w:proofErr w:type="spellStart"/>
      <w:r w:rsidRPr="00595466">
        <w:rPr>
          <w:i/>
          <w:iCs/>
        </w:rPr>
        <w:t>discardTimer</w:t>
      </w:r>
      <w:proofErr w:type="spellEnd"/>
      <w:r>
        <w:t xml:space="preserve"> expiry less than </w:t>
      </w:r>
      <w:proofErr w:type="spellStart"/>
      <w:r w:rsidRPr="00595466">
        <w:rPr>
          <w:i/>
          <w:iCs/>
        </w:rPr>
        <w:t>remainingTimeThreshold</w:t>
      </w:r>
      <w:proofErr w:type="spellEnd"/>
      <w:r w:rsidR="001052F3">
        <w:t>.</w:t>
      </w:r>
    </w:p>
    <w:p w14:paraId="3DA40663" w14:textId="55708B5E" w:rsidR="001052F3" w:rsidRPr="00595466" w:rsidRDefault="001052F3" w:rsidP="00595466">
      <w:pPr>
        <w:ind w:left="852" w:hanging="284"/>
      </w:pPr>
      <w:r>
        <w:t>-</w:t>
      </w:r>
      <w:r>
        <w:tab/>
        <w:t>Remaining Time being set to the shortest remaining time of the orange packets.</w:t>
      </w:r>
    </w:p>
    <w:p w14:paraId="719D875E" w14:textId="6F541CCA" w:rsidR="00595466" w:rsidRPr="00595466" w:rsidRDefault="001052F3" w:rsidP="00595466">
      <w:pPr>
        <w:jc w:val="center"/>
        <w:rPr>
          <w:lang w:val="en-US"/>
        </w:rPr>
      </w:pPr>
      <w:r>
        <w:object w:dxaOrig="7201" w:dyaOrig="5355" w14:anchorId="32458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4pt;height:373.45pt" o:ole="">
            <v:imagedata r:id="rId12" o:title=""/>
          </v:shape>
          <o:OLEObject Type="Embed" ProgID="Visio.Drawing.15" ShapeID="_x0000_i1025" DrawAspect="Content" ObjectID="_1792562693" r:id="rId13"/>
        </w:object>
      </w:r>
    </w:p>
    <w:p w14:paraId="58E79D12" w14:textId="53A54E6A" w:rsidR="00595466" w:rsidRPr="001052F3" w:rsidRDefault="001052F3" w:rsidP="001052F3">
      <w:pPr>
        <w:jc w:val="center"/>
        <w:rPr>
          <w:b/>
          <w:bCs/>
        </w:rPr>
      </w:pPr>
      <w:r>
        <w:rPr>
          <w:b/>
          <w:bCs/>
        </w:rPr>
        <w:t>Figure 1. Illustration of constructing Enhanced DSR MAC CE for an LCG.</w:t>
      </w:r>
    </w:p>
    <w:p w14:paraId="23FB9E83" w14:textId="77777777" w:rsidR="00891856" w:rsidRDefault="00891856" w:rsidP="00B22933"/>
    <w:p w14:paraId="05B33D85" w14:textId="3612757A" w:rsidR="00891856" w:rsidRDefault="001052F3" w:rsidP="00B22933">
      <w:r>
        <w:t>Hence, in the above example, for LCG</w:t>
      </w:r>
      <w:r w:rsidRPr="00891856">
        <w:rPr>
          <w:vertAlign w:val="subscript"/>
        </w:rPr>
        <w:t>X</w:t>
      </w:r>
      <w:r>
        <w:t>, three pairs of remaining time and buffer size is reported in the Enhanced DSR MAC CE</w:t>
      </w:r>
      <w:r w:rsidR="00891856">
        <w:t xml:space="preserve"> (regardless of UE being configured with 4 thresholds)</w:t>
      </w:r>
      <w:r>
        <w:t>.</w:t>
      </w:r>
      <w:r w:rsidR="00891856">
        <w:t xml:space="preserve"> NW knows based on the reported Remaining Time to which “portion” and, hence, to which reporting threshold the reported Buffer Size is related to. This being the case, simplest approach for constructing the Enhanced DSR MAC CE is to take the legacy DSR MAC CE as baseline and use the available R bit in the octet of Remaining Time to indicate if further pair of Remaining Time/Buffer Size will follow for the LCG. Since the R bit is in an already used octet, no additional byte needs to be added (e.g., as with bitmap solution).</w:t>
      </w:r>
      <w:r w:rsidR="001C7D28">
        <w:t xml:space="preserve"> Bitmap solution would require additional byte for each LCG while it would not provide any additional information compared to the </w:t>
      </w:r>
      <w:r w:rsidR="0019065E">
        <w:t>allocating the available R bit as extension bit (E in the below figure)</w:t>
      </w:r>
      <w:r w:rsidR="00891856">
        <w:t xml:space="preserve"> Hence, the Enhanced DSR MAC CE format should be the following:</w:t>
      </w:r>
    </w:p>
    <w:p w14:paraId="47B81C57" w14:textId="60B7CE9D" w:rsidR="00891856" w:rsidRDefault="00891856" w:rsidP="00891856">
      <w:pPr>
        <w:jc w:val="center"/>
      </w:pPr>
      <w:r>
        <w:object w:dxaOrig="4590" w:dyaOrig="7275" w14:anchorId="781BE1F1">
          <v:shape id="_x0000_i1026" type="#_x0000_t75" style="width:229.45pt;height:363.75pt" o:ole="">
            <v:imagedata r:id="rId14" o:title=""/>
          </v:shape>
          <o:OLEObject Type="Embed" ProgID="Visio.Drawing.15" ShapeID="_x0000_i1026" DrawAspect="Content" ObjectID="_1792562694" r:id="rId15"/>
        </w:object>
      </w:r>
    </w:p>
    <w:p w14:paraId="46BDABC5" w14:textId="562B0549" w:rsidR="00891856" w:rsidRPr="001052F3" w:rsidRDefault="00891856" w:rsidP="00891856">
      <w:pPr>
        <w:jc w:val="center"/>
        <w:rPr>
          <w:b/>
          <w:bCs/>
        </w:rPr>
      </w:pPr>
      <w:r>
        <w:rPr>
          <w:b/>
          <w:bCs/>
        </w:rPr>
        <w:t>Figure 2. Enhanced DSR MAC CE format.</w:t>
      </w:r>
    </w:p>
    <w:p w14:paraId="141785D3" w14:textId="77777777" w:rsidR="0019065E" w:rsidRDefault="0019065E" w:rsidP="00B22933">
      <w:pPr>
        <w:rPr>
          <w:b/>
          <w:bCs/>
        </w:rPr>
      </w:pPr>
    </w:p>
    <w:p w14:paraId="0904AB44" w14:textId="2D814426" w:rsidR="00891856" w:rsidRDefault="00891856" w:rsidP="00B22933">
      <w:r w:rsidRPr="0019065E">
        <w:rPr>
          <w:b/>
          <w:bCs/>
        </w:rPr>
        <w:t xml:space="preserve">Proposal </w:t>
      </w:r>
      <w:r w:rsidR="000731F4">
        <w:rPr>
          <w:b/>
          <w:bCs/>
        </w:rPr>
        <w:t>4</w:t>
      </w:r>
      <w:r w:rsidRPr="0019065E">
        <w:rPr>
          <w:b/>
          <w:bCs/>
        </w:rPr>
        <w:t xml:space="preserve">: </w:t>
      </w:r>
      <w:r w:rsidR="0019065E">
        <w:t>The R bit in the octet of Remaining Time in the Rel-18 DSR MAC CE is replaced with extension bit which indicates if further pair of Remaining Time/Buffer Size follows for the same LCG or not.</w:t>
      </w:r>
    </w:p>
    <w:p w14:paraId="22125C8D" w14:textId="6E0F3F65" w:rsidR="000E2067" w:rsidRDefault="000E2067" w:rsidP="000E2067">
      <w:pPr>
        <w:pStyle w:val="Heading2"/>
      </w:pPr>
      <w:r>
        <w:t>2.4</w:t>
      </w:r>
      <w:r w:rsidR="00A05D41">
        <w:tab/>
        <w:t>DSR truncation</w:t>
      </w:r>
    </w:p>
    <w:p w14:paraId="7CDD4903" w14:textId="5548D38C" w:rsidR="00A05D41" w:rsidRDefault="00A05D41" w:rsidP="00A05D41">
      <w:r>
        <w:t>In the previous RAN2#127-Bis meeting, it was discussed whether UE should be allowed/required to send the legacy Rel-18 DSR MAC CE in case the Enhanced DSR MAC CE does not fit to the available grant size scheduled by the NW</w:t>
      </w:r>
      <w:r w:rsidR="001C7D28">
        <w:t xml:space="preserve"> – t</w:t>
      </w:r>
      <w:r>
        <w:t>he following FFS was captured:</w:t>
      </w:r>
    </w:p>
    <w:tbl>
      <w:tblPr>
        <w:tblStyle w:val="TableGrid"/>
        <w:tblW w:w="0" w:type="auto"/>
        <w:tblLook w:val="04A0" w:firstRow="1" w:lastRow="0" w:firstColumn="1" w:lastColumn="0" w:noHBand="0" w:noVBand="1"/>
      </w:tblPr>
      <w:tblGrid>
        <w:gridCol w:w="9631"/>
      </w:tblGrid>
      <w:tr w:rsidR="00A05D41" w14:paraId="604BC142" w14:textId="77777777" w:rsidTr="00A05D41">
        <w:tc>
          <w:tcPr>
            <w:tcW w:w="9631" w:type="dxa"/>
            <w:shd w:val="clear" w:color="auto" w:fill="F2F2F2" w:themeFill="background1" w:themeFillShade="F2"/>
          </w:tcPr>
          <w:p w14:paraId="7FB510A0" w14:textId="77859D19" w:rsidR="00A05D41" w:rsidRDefault="00A05D41" w:rsidP="00A05D41">
            <w:r w:rsidRPr="00925D25">
              <w:rPr>
                <w:rFonts w:ascii="Arial" w:eastAsia="MS Mincho" w:hAnsi="Arial"/>
                <w:b/>
                <w:i/>
                <w:iCs/>
                <w:szCs w:val="24"/>
                <w:lang w:eastAsia="en-GB"/>
              </w:rPr>
              <w:t xml:space="preserve">FFS whether old and new DSR can be configured/used at the same </w:t>
            </w:r>
            <w:proofErr w:type="gramStart"/>
            <w:r w:rsidRPr="00925D25">
              <w:rPr>
                <w:rFonts w:ascii="Arial" w:eastAsia="MS Mincho" w:hAnsi="Arial"/>
                <w:b/>
                <w:i/>
                <w:iCs/>
                <w:szCs w:val="24"/>
                <w:lang w:eastAsia="en-GB"/>
              </w:rPr>
              <w:t>time</w:t>
            </w:r>
            <w:proofErr w:type="gramEnd"/>
            <w:r w:rsidRPr="00925D25">
              <w:rPr>
                <w:rFonts w:ascii="Arial" w:eastAsia="MS Mincho" w:hAnsi="Arial"/>
                <w:b/>
                <w:i/>
                <w:iCs/>
                <w:szCs w:val="24"/>
                <w:lang w:eastAsia="en-GB"/>
              </w:rPr>
              <w:t xml:space="preserve"> or we always use a new DSR in case there is at least one LCG configured with multiple reporting thresholds</w:t>
            </w:r>
          </w:p>
        </w:tc>
      </w:tr>
    </w:tbl>
    <w:p w14:paraId="0B0AF946" w14:textId="01B8C630" w:rsidR="00A05D41" w:rsidRDefault="00A05D41" w:rsidP="00A05D41"/>
    <w:p w14:paraId="61A04268" w14:textId="177E833A" w:rsidR="000474E2" w:rsidRDefault="000474E2" w:rsidP="00A05D41">
      <w:r>
        <w:t>Such optimization would work only for the special case that the legacy DSR MAC CE fits to the available grant and the Enhanced DSR MAC CE does not. This assumption would only hold for a case where at least one LCG would otherwise report multiple pairs of Remaining Time/Buffer Size thresholds – otherwise, the Enhanced DSR MAC CE also fits to the grant being the exact same size as the legacy DSR MAC CE.</w:t>
      </w:r>
      <w:r w:rsidR="000731F4">
        <w:t xml:space="preserve"> Such small optimization seems </w:t>
      </w:r>
      <w:proofErr w:type="gramStart"/>
      <w:r w:rsidR="000731F4">
        <w:t>unnecessary</w:t>
      </w:r>
      <w:proofErr w:type="gramEnd"/>
      <w:r w:rsidR="000731F4">
        <w:t xml:space="preserve"> and we should rather discuss whether we create new truncated Enhanced DSR MAC CE format (which could be optimized better and give more information to NW than the legacy format), or we assume NW knows there could be available DSR report (and the maximum size of the DSR) and schedules the UE accordingly.</w:t>
      </w:r>
    </w:p>
    <w:p w14:paraId="28B022B9" w14:textId="12906428" w:rsidR="000474E2" w:rsidRDefault="000731F4" w:rsidP="00A05D41">
      <w:pPr>
        <w:rPr>
          <w:b/>
          <w:bCs/>
        </w:rPr>
      </w:pPr>
      <w:r>
        <w:rPr>
          <w:b/>
          <w:bCs/>
        </w:rPr>
        <w:t xml:space="preserve">Proposal 5: </w:t>
      </w:r>
      <w:r w:rsidRPr="000731F4">
        <w:t>Legacy DSR MAC CE is not used when at least one LCG is configured with multiple reporting thresholds.</w:t>
      </w:r>
    </w:p>
    <w:p w14:paraId="5D459BB2" w14:textId="031CADE2" w:rsidR="000731F4" w:rsidRPr="000731F4" w:rsidRDefault="000731F4" w:rsidP="00A05D41">
      <w:r>
        <w:rPr>
          <w:b/>
          <w:bCs/>
        </w:rPr>
        <w:t xml:space="preserve">Proposal 6: </w:t>
      </w:r>
      <w:r w:rsidRPr="000731F4">
        <w:t>If DSR truncation is supported, create a new Truncated DSR MAC CE format for the purpose.</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7B33A265" w:rsidR="009339CB" w:rsidRDefault="009339CB" w:rsidP="009339CB">
      <w:r>
        <w:t xml:space="preserve">This document has made the following </w:t>
      </w:r>
      <w:r w:rsidR="00C51E25">
        <w:rPr>
          <w:rFonts w:hint="eastAsia"/>
          <w:lang w:eastAsia="ko-KR"/>
        </w:rPr>
        <w:t>proposals</w:t>
      </w:r>
      <w:r>
        <w:t>:</w:t>
      </w:r>
    </w:p>
    <w:p w14:paraId="2E6CE00A" w14:textId="77777777" w:rsidR="00E13179" w:rsidRPr="00E16DB4" w:rsidRDefault="00E13179" w:rsidP="00E13179">
      <w:pPr>
        <w:rPr>
          <w:b/>
          <w:bCs/>
          <w:lang w:val="en-US"/>
        </w:rPr>
      </w:pPr>
      <w:r>
        <w:rPr>
          <w:b/>
          <w:bCs/>
          <w:lang w:val="en-US"/>
        </w:rPr>
        <w:t xml:space="preserve">Proposal 1: </w:t>
      </w:r>
      <w:r w:rsidRPr="00E16DB4">
        <w:rPr>
          <w:lang w:val="en-US"/>
        </w:rPr>
        <w:t>Only delay critical data is reported as part of the Enhanced DSR MAC CE.</w:t>
      </w:r>
    </w:p>
    <w:p w14:paraId="21DB9D00" w14:textId="77777777" w:rsidR="00E13179" w:rsidRPr="003B7C51" w:rsidRDefault="00E13179" w:rsidP="00E13179">
      <w:pPr>
        <w:rPr>
          <w:bCs/>
        </w:rPr>
      </w:pPr>
      <w:r w:rsidRPr="000E2A05">
        <w:rPr>
          <w:b/>
        </w:rPr>
        <w:t xml:space="preserve">Proposal </w:t>
      </w:r>
      <w:r>
        <w:rPr>
          <w:b/>
        </w:rPr>
        <w:t>2</w:t>
      </w:r>
      <w:r w:rsidRPr="000E2A05">
        <w:rPr>
          <w:b/>
        </w:rPr>
        <w:t>:</w:t>
      </w:r>
      <w:r>
        <w:rPr>
          <w:b/>
        </w:rPr>
        <w:t xml:space="preserve"> </w:t>
      </w:r>
      <w:r>
        <w:rPr>
          <w:bCs/>
        </w:rPr>
        <w:t xml:space="preserve">Define the </w:t>
      </w:r>
      <w:r w:rsidRPr="003B7C51">
        <w:rPr>
          <w:bCs/>
        </w:rPr>
        <w:t>non-delay critical data ahead of delay critical data in the buffer</w:t>
      </w:r>
      <w:r>
        <w:rPr>
          <w:bCs/>
        </w:rPr>
        <w:t xml:space="preserve"> as delay critical and include it in the buffer</w:t>
      </w:r>
      <w:r w:rsidRPr="003B7C51">
        <w:rPr>
          <w:bCs/>
        </w:rPr>
        <w:t xml:space="preserve"> size calculation for DSR</w:t>
      </w:r>
      <w:r>
        <w:rPr>
          <w:bCs/>
        </w:rPr>
        <w:t>.</w:t>
      </w:r>
    </w:p>
    <w:p w14:paraId="0122D9C7" w14:textId="77777777" w:rsidR="00E13179" w:rsidRPr="000E2A05" w:rsidRDefault="00E13179" w:rsidP="00E13179">
      <w:pPr>
        <w:rPr>
          <w:bCs/>
        </w:rPr>
      </w:pPr>
      <w:r w:rsidRPr="000E2A05">
        <w:rPr>
          <w:b/>
        </w:rPr>
        <w:t xml:space="preserve">Proposal </w:t>
      </w:r>
      <w:r>
        <w:rPr>
          <w:b/>
        </w:rPr>
        <w:t>3</w:t>
      </w:r>
      <w:r w:rsidRPr="000E2A05">
        <w:rPr>
          <w:b/>
        </w:rPr>
        <w:t>:</w:t>
      </w:r>
      <w:r>
        <w:rPr>
          <w:b/>
        </w:rPr>
        <w:t xml:space="preserve"> </w:t>
      </w:r>
      <w:r>
        <w:rPr>
          <w:bCs/>
        </w:rPr>
        <w:t>Specify a requirement that the NW sets the DSR triggering threshold (</w:t>
      </w:r>
      <w:proofErr w:type="spellStart"/>
      <w:r>
        <w:rPr>
          <w:bCs/>
        </w:rPr>
        <w:t>ie</w:t>
      </w:r>
      <w:proofErr w:type="spellEnd"/>
      <w:r>
        <w:rPr>
          <w:bCs/>
        </w:rPr>
        <w:t xml:space="preserve">., </w:t>
      </w:r>
      <w:proofErr w:type="spellStart"/>
      <w:r>
        <w:rPr>
          <w:bCs/>
          <w:i/>
          <w:iCs/>
        </w:rPr>
        <w:t>remainingTimeThreshold</w:t>
      </w:r>
      <w:proofErr w:type="spellEnd"/>
      <w:r>
        <w:rPr>
          <w:bCs/>
        </w:rPr>
        <w:t>) as the largest time threshold among the multiple remaining time thresholds configured</w:t>
      </w:r>
      <w:r w:rsidRPr="000E2A05">
        <w:rPr>
          <w:bCs/>
        </w:rPr>
        <w:t>.</w:t>
      </w:r>
    </w:p>
    <w:p w14:paraId="3109536D" w14:textId="77777777" w:rsidR="00E13179" w:rsidRDefault="00E13179" w:rsidP="00E13179">
      <w:r w:rsidRPr="0019065E">
        <w:rPr>
          <w:b/>
          <w:bCs/>
        </w:rPr>
        <w:t xml:space="preserve">Proposal </w:t>
      </w:r>
      <w:r>
        <w:rPr>
          <w:b/>
          <w:bCs/>
        </w:rPr>
        <w:t>4</w:t>
      </w:r>
      <w:r w:rsidRPr="0019065E">
        <w:rPr>
          <w:b/>
          <w:bCs/>
        </w:rPr>
        <w:t xml:space="preserve">: </w:t>
      </w:r>
      <w:r>
        <w:t>The R bit in the octet of Remaining Time in the Rel-18 DSR MAC CE is replaced with extension bit which indicates if further pair of Remaining Time/Buffer Size follows for the same LCG or not.</w:t>
      </w:r>
    </w:p>
    <w:p w14:paraId="4DD255EA" w14:textId="77777777" w:rsidR="00E13179" w:rsidRDefault="00E13179" w:rsidP="00E13179">
      <w:pPr>
        <w:rPr>
          <w:b/>
          <w:bCs/>
        </w:rPr>
      </w:pPr>
      <w:r>
        <w:rPr>
          <w:b/>
          <w:bCs/>
        </w:rPr>
        <w:t xml:space="preserve">Proposal 5: </w:t>
      </w:r>
      <w:r w:rsidRPr="000731F4">
        <w:t>Legacy DSR MAC CE is not used when at least one LCG is configured with multiple reporting thresholds.</w:t>
      </w:r>
    </w:p>
    <w:p w14:paraId="323EE5F9" w14:textId="652771C3" w:rsidR="00891856" w:rsidRDefault="00E13179" w:rsidP="00E13179">
      <w:r>
        <w:rPr>
          <w:b/>
          <w:bCs/>
        </w:rPr>
        <w:t xml:space="preserve">Proposal 6: </w:t>
      </w:r>
      <w:r w:rsidRPr="000731F4">
        <w:t>If DSR truncation is supported, create a new Truncated DSR MAC CE format for the purpose.</w:t>
      </w:r>
    </w:p>
    <w:sectPr w:rsidR="008918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630950" w14:textId="77777777" w:rsidR="003B16E7" w:rsidRDefault="003B16E7">
      <w:r>
        <w:separator/>
      </w:r>
    </w:p>
  </w:endnote>
  <w:endnote w:type="continuationSeparator" w:id="0">
    <w:p w14:paraId="4B0FC236" w14:textId="77777777" w:rsidR="003B16E7" w:rsidRDefault="003B16E7">
      <w:r>
        <w:continuationSeparator/>
      </w:r>
    </w:p>
  </w:endnote>
  <w:endnote w:type="continuationNotice" w:id="1">
    <w:p w14:paraId="5D13796F" w14:textId="77777777" w:rsidR="003B16E7" w:rsidRDefault="003B1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stem Font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AC01A1" w14:textId="77777777" w:rsidR="003B16E7" w:rsidRDefault="003B16E7">
      <w:r>
        <w:separator/>
      </w:r>
    </w:p>
  </w:footnote>
  <w:footnote w:type="continuationSeparator" w:id="0">
    <w:p w14:paraId="4FBBCB34" w14:textId="77777777" w:rsidR="003B16E7" w:rsidRDefault="003B16E7">
      <w:r>
        <w:continuationSeparator/>
      </w:r>
    </w:p>
  </w:footnote>
  <w:footnote w:type="continuationNotice" w:id="1">
    <w:p w14:paraId="3A0C23AC" w14:textId="77777777" w:rsidR="003B16E7" w:rsidRDefault="003B16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285D18"/>
    <w:multiLevelType w:val="hybridMultilevel"/>
    <w:tmpl w:val="79122E96"/>
    <w:lvl w:ilvl="0" w:tplc="84D8E9FA">
      <w:start w:val="1"/>
      <w:numFmt w:val="bullet"/>
      <w:lvlText w:val="•"/>
      <w:lvlJc w:val="left"/>
      <w:pPr>
        <w:tabs>
          <w:tab w:val="num" w:pos="720"/>
        </w:tabs>
        <w:ind w:left="720" w:hanging="360"/>
      </w:pPr>
      <w:rPr>
        <w:rFonts w:ascii="System Font Regular" w:hAnsi="System Font Regular" w:hint="default"/>
      </w:rPr>
    </w:lvl>
    <w:lvl w:ilvl="1" w:tplc="E132FBBE" w:tentative="1">
      <w:start w:val="1"/>
      <w:numFmt w:val="bullet"/>
      <w:lvlText w:val="•"/>
      <w:lvlJc w:val="left"/>
      <w:pPr>
        <w:tabs>
          <w:tab w:val="num" w:pos="1440"/>
        </w:tabs>
        <w:ind w:left="1440" w:hanging="360"/>
      </w:pPr>
      <w:rPr>
        <w:rFonts w:ascii="System Font Regular" w:hAnsi="System Font Regular" w:hint="default"/>
      </w:rPr>
    </w:lvl>
    <w:lvl w:ilvl="2" w:tplc="62108C74">
      <w:start w:val="1"/>
      <w:numFmt w:val="bullet"/>
      <w:lvlText w:val="•"/>
      <w:lvlJc w:val="left"/>
      <w:pPr>
        <w:tabs>
          <w:tab w:val="num" w:pos="2160"/>
        </w:tabs>
        <w:ind w:left="2160" w:hanging="360"/>
      </w:pPr>
      <w:rPr>
        <w:rFonts w:ascii="System Font Regular" w:hAnsi="System Font Regular" w:hint="default"/>
      </w:rPr>
    </w:lvl>
    <w:lvl w:ilvl="3" w:tplc="D88ABC9E" w:tentative="1">
      <w:start w:val="1"/>
      <w:numFmt w:val="bullet"/>
      <w:lvlText w:val="•"/>
      <w:lvlJc w:val="left"/>
      <w:pPr>
        <w:tabs>
          <w:tab w:val="num" w:pos="2880"/>
        </w:tabs>
        <w:ind w:left="2880" w:hanging="360"/>
      </w:pPr>
      <w:rPr>
        <w:rFonts w:ascii="System Font Regular" w:hAnsi="System Font Regular" w:hint="default"/>
      </w:rPr>
    </w:lvl>
    <w:lvl w:ilvl="4" w:tplc="A1F0F1FA" w:tentative="1">
      <w:start w:val="1"/>
      <w:numFmt w:val="bullet"/>
      <w:lvlText w:val="•"/>
      <w:lvlJc w:val="left"/>
      <w:pPr>
        <w:tabs>
          <w:tab w:val="num" w:pos="3600"/>
        </w:tabs>
        <w:ind w:left="3600" w:hanging="360"/>
      </w:pPr>
      <w:rPr>
        <w:rFonts w:ascii="System Font Regular" w:hAnsi="System Font Regular" w:hint="default"/>
      </w:rPr>
    </w:lvl>
    <w:lvl w:ilvl="5" w:tplc="B6406E60" w:tentative="1">
      <w:start w:val="1"/>
      <w:numFmt w:val="bullet"/>
      <w:lvlText w:val="•"/>
      <w:lvlJc w:val="left"/>
      <w:pPr>
        <w:tabs>
          <w:tab w:val="num" w:pos="4320"/>
        </w:tabs>
        <w:ind w:left="4320" w:hanging="360"/>
      </w:pPr>
      <w:rPr>
        <w:rFonts w:ascii="System Font Regular" w:hAnsi="System Font Regular" w:hint="default"/>
      </w:rPr>
    </w:lvl>
    <w:lvl w:ilvl="6" w:tplc="D60654CE" w:tentative="1">
      <w:start w:val="1"/>
      <w:numFmt w:val="bullet"/>
      <w:lvlText w:val="•"/>
      <w:lvlJc w:val="left"/>
      <w:pPr>
        <w:tabs>
          <w:tab w:val="num" w:pos="5040"/>
        </w:tabs>
        <w:ind w:left="5040" w:hanging="360"/>
      </w:pPr>
      <w:rPr>
        <w:rFonts w:ascii="System Font Regular" w:hAnsi="System Font Regular" w:hint="default"/>
      </w:rPr>
    </w:lvl>
    <w:lvl w:ilvl="7" w:tplc="C19CF9DC" w:tentative="1">
      <w:start w:val="1"/>
      <w:numFmt w:val="bullet"/>
      <w:lvlText w:val="•"/>
      <w:lvlJc w:val="left"/>
      <w:pPr>
        <w:tabs>
          <w:tab w:val="num" w:pos="5760"/>
        </w:tabs>
        <w:ind w:left="5760" w:hanging="360"/>
      </w:pPr>
      <w:rPr>
        <w:rFonts w:ascii="System Font Regular" w:hAnsi="System Font Regular" w:hint="default"/>
      </w:rPr>
    </w:lvl>
    <w:lvl w:ilvl="8" w:tplc="F0160680" w:tentative="1">
      <w:start w:val="1"/>
      <w:numFmt w:val="bullet"/>
      <w:lvlText w:val="•"/>
      <w:lvlJc w:val="left"/>
      <w:pPr>
        <w:tabs>
          <w:tab w:val="num" w:pos="6480"/>
        </w:tabs>
        <w:ind w:left="6480" w:hanging="360"/>
      </w:pPr>
      <w:rPr>
        <w:rFonts w:ascii="System Font Regular" w:hAnsi="System Font Regular"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6C176B56"/>
    <w:multiLevelType w:val="hybridMultilevel"/>
    <w:tmpl w:val="0F4A0A0C"/>
    <w:lvl w:ilvl="0" w:tplc="E420353E">
      <w:start w:val="1"/>
      <w:numFmt w:val="bullet"/>
      <w:lvlText w:val=""/>
      <w:lvlJc w:val="left"/>
      <w:pPr>
        <w:ind w:left="720" w:hanging="360"/>
      </w:pPr>
      <w:rPr>
        <w:rFonts w:ascii="Symbol" w:hAnsi="Symbol" w:hint="default"/>
        <w:b/>
        <w:bCs/>
        <w:sz w:val="22"/>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0A7766"/>
    <w:multiLevelType w:val="hybridMultilevel"/>
    <w:tmpl w:val="85D81606"/>
    <w:lvl w:ilvl="0" w:tplc="E420353E">
      <w:start w:val="1"/>
      <w:numFmt w:val="bullet"/>
      <w:lvlText w:val=""/>
      <w:lvlJc w:val="left"/>
      <w:pPr>
        <w:ind w:left="720" w:hanging="360"/>
      </w:pPr>
      <w:rPr>
        <w:rFonts w:ascii="Symbol" w:hAnsi="Symbol" w:hint="default"/>
        <w:b/>
        <w:bCs/>
        <w:sz w:val="22"/>
        <w:szCs w:val="28"/>
      </w:rPr>
    </w:lvl>
    <w:lvl w:ilvl="1" w:tplc="BE428E28">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0183270">
    <w:abstractNumId w:val="12"/>
  </w:num>
  <w:num w:numId="19" w16cid:durableId="1824347330">
    <w:abstractNumId w:val="18"/>
  </w:num>
  <w:num w:numId="20" w16cid:durableId="121196298">
    <w:abstractNumId w:val="19"/>
  </w:num>
  <w:num w:numId="21" w16cid:durableId="3411245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4A"/>
    <w:rsid w:val="00004E7A"/>
    <w:rsid w:val="000050A1"/>
    <w:rsid w:val="00006C10"/>
    <w:rsid w:val="000074E5"/>
    <w:rsid w:val="00014EEE"/>
    <w:rsid w:val="00016557"/>
    <w:rsid w:val="0002380D"/>
    <w:rsid w:val="00023C40"/>
    <w:rsid w:val="0002507D"/>
    <w:rsid w:val="00025C2C"/>
    <w:rsid w:val="0002703B"/>
    <w:rsid w:val="00027536"/>
    <w:rsid w:val="0002769C"/>
    <w:rsid w:val="00030BA3"/>
    <w:rsid w:val="00033219"/>
    <w:rsid w:val="00033397"/>
    <w:rsid w:val="00034A93"/>
    <w:rsid w:val="00040095"/>
    <w:rsid w:val="000424CF"/>
    <w:rsid w:val="00042C64"/>
    <w:rsid w:val="00043367"/>
    <w:rsid w:val="00044A97"/>
    <w:rsid w:val="0004518A"/>
    <w:rsid w:val="00045A84"/>
    <w:rsid w:val="000474E2"/>
    <w:rsid w:val="00054C13"/>
    <w:rsid w:val="000620CF"/>
    <w:rsid w:val="00065268"/>
    <w:rsid w:val="00065389"/>
    <w:rsid w:val="00065547"/>
    <w:rsid w:val="00066B9B"/>
    <w:rsid w:val="00070482"/>
    <w:rsid w:val="00071F8C"/>
    <w:rsid w:val="00072E1D"/>
    <w:rsid w:val="000731F4"/>
    <w:rsid w:val="00073C9C"/>
    <w:rsid w:val="00074B05"/>
    <w:rsid w:val="00075F7C"/>
    <w:rsid w:val="00076412"/>
    <w:rsid w:val="00080512"/>
    <w:rsid w:val="00081EB6"/>
    <w:rsid w:val="00082C42"/>
    <w:rsid w:val="000835BE"/>
    <w:rsid w:val="00083BE9"/>
    <w:rsid w:val="00090468"/>
    <w:rsid w:val="00094568"/>
    <w:rsid w:val="00097B3B"/>
    <w:rsid w:val="000A11C4"/>
    <w:rsid w:val="000A36E4"/>
    <w:rsid w:val="000A4DCF"/>
    <w:rsid w:val="000A6A62"/>
    <w:rsid w:val="000B00A9"/>
    <w:rsid w:val="000B0AB5"/>
    <w:rsid w:val="000B1395"/>
    <w:rsid w:val="000B2A66"/>
    <w:rsid w:val="000B36CB"/>
    <w:rsid w:val="000B5B51"/>
    <w:rsid w:val="000B7BCF"/>
    <w:rsid w:val="000C0B00"/>
    <w:rsid w:val="000C219B"/>
    <w:rsid w:val="000C522B"/>
    <w:rsid w:val="000C57EF"/>
    <w:rsid w:val="000C63CB"/>
    <w:rsid w:val="000C7163"/>
    <w:rsid w:val="000C75DB"/>
    <w:rsid w:val="000D0EF5"/>
    <w:rsid w:val="000D1BA4"/>
    <w:rsid w:val="000D349F"/>
    <w:rsid w:val="000D3DFC"/>
    <w:rsid w:val="000D58AB"/>
    <w:rsid w:val="000D65A3"/>
    <w:rsid w:val="000E0CC6"/>
    <w:rsid w:val="000E2067"/>
    <w:rsid w:val="000E2A05"/>
    <w:rsid w:val="000E5394"/>
    <w:rsid w:val="000E5781"/>
    <w:rsid w:val="000E5C23"/>
    <w:rsid w:val="000E6C5C"/>
    <w:rsid w:val="000F313A"/>
    <w:rsid w:val="000F4CBF"/>
    <w:rsid w:val="000F5CDF"/>
    <w:rsid w:val="001052F3"/>
    <w:rsid w:val="00105CB9"/>
    <w:rsid w:val="0011005A"/>
    <w:rsid w:val="0011053F"/>
    <w:rsid w:val="00110C73"/>
    <w:rsid w:val="00112F1A"/>
    <w:rsid w:val="001146AF"/>
    <w:rsid w:val="00114EA2"/>
    <w:rsid w:val="00115B06"/>
    <w:rsid w:val="00116C57"/>
    <w:rsid w:val="00120C90"/>
    <w:rsid w:val="00123C54"/>
    <w:rsid w:val="00124586"/>
    <w:rsid w:val="001257F0"/>
    <w:rsid w:val="0012610D"/>
    <w:rsid w:val="00130045"/>
    <w:rsid w:val="001330AA"/>
    <w:rsid w:val="00134509"/>
    <w:rsid w:val="0014026B"/>
    <w:rsid w:val="0014066D"/>
    <w:rsid w:val="001412D4"/>
    <w:rsid w:val="00141C02"/>
    <w:rsid w:val="001447BC"/>
    <w:rsid w:val="00145075"/>
    <w:rsid w:val="00145A4E"/>
    <w:rsid w:val="00150142"/>
    <w:rsid w:val="00152925"/>
    <w:rsid w:val="00153B08"/>
    <w:rsid w:val="00154138"/>
    <w:rsid w:val="00155DE5"/>
    <w:rsid w:val="00156E9F"/>
    <w:rsid w:val="00160929"/>
    <w:rsid w:val="00161CB6"/>
    <w:rsid w:val="001638EE"/>
    <w:rsid w:val="00165D8D"/>
    <w:rsid w:val="0016602D"/>
    <w:rsid w:val="00171E25"/>
    <w:rsid w:val="0017261D"/>
    <w:rsid w:val="00172C72"/>
    <w:rsid w:val="00173C85"/>
    <w:rsid w:val="001741A0"/>
    <w:rsid w:val="00174681"/>
    <w:rsid w:val="00174851"/>
    <w:rsid w:val="00175FA0"/>
    <w:rsid w:val="00181187"/>
    <w:rsid w:val="001836A0"/>
    <w:rsid w:val="00184D21"/>
    <w:rsid w:val="00185319"/>
    <w:rsid w:val="0018542A"/>
    <w:rsid w:val="001868D1"/>
    <w:rsid w:val="001870CD"/>
    <w:rsid w:val="0019065E"/>
    <w:rsid w:val="00190FAE"/>
    <w:rsid w:val="00191D83"/>
    <w:rsid w:val="00192091"/>
    <w:rsid w:val="00194C74"/>
    <w:rsid w:val="00194CD0"/>
    <w:rsid w:val="00196648"/>
    <w:rsid w:val="001A02C4"/>
    <w:rsid w:val="001A7287"/>
    <w:rsid w:val="001A74B7"/>
    <w:rsid w:val="001B04B0"/>
    <w:rsid w:val="001B2165"/>
    <w:rsid w:val="001B3ED1"/>
    <w:rsid w:val="001B49C9"/>
    <w:rsid w:val="001B5C18"/>
    <w:rsid w:val="001C0377"/>
    <w:rsid w:val="001C15C2"/>
    <w:rsid w:val="001C2007"/>
    <w:rsid w:val="001C20F9"/>
    <w:rsid w:val="001C23F4"/>
    <w:rsid w:val="001C27A8"/>
    <w:rsid w:val="001C39BB"/>
    <w:rsid w:val="001C4F79"/>
    <w:rsid w:val="001C54A6"/>
    <w:rsid w:val="001C7D28"/>
    <w:rsid w:val="001D1D2E"/>
    <w:rsid w:val="001D2227"/>
    <w:rsid w:val="001D2C44"/>
    <w:rsid w:val="001D45E0"/>
    <w:rsid w:val="001D55C4"/>
    <w:rsid w:val="001D57AC"/>
    <w:rsid w:val="001D76C7"/>
    <w:rsid w:val="001E01F1"/>
    <w:rsid w:val="001E1303"/>
    <w:rsid w:val="001E19D3"/>
    <w:rsid w:val="001E4049"/>
    <w:rsid w:val="001E46F4"/>
    <w:rsid w:val="001F09CF"/>
    <w:rsid w:val="001F168B"/>
    <w:rsid w:val="001F1802"/>
    <w:rsid w:val="001F2F44"/>
    <w:rsid w:val="001F500B"/>
    <w:rsid w:val="001F5E2E"/>
    <w:rsid w:val="001F6354"/>
    <w:rsid w:val="001F7831"/>
    <w:rsid w:val="00202C5C"/>
    <w:rsid w:val="00204045"/>
    <w:rsid w:val="0020413C"/>
    <w:rsid w:val="00205F4B"/>
    <w:rsid w:val="00206640"/>
    <w:rsid w:val="00206F9C"/>
    <w:rsid w:val="0020712B"/>
    <w:rsid w:val="00210584"/>
    <w:rsid w:val="002150B7"/>
    <w:rsid w:val="00216B8E"/>
    <w:rsid w:val="00222E87"/>
    <w:rsid w:val="0022489A"/>
    <w:rsid w:val="00226012"/>
    <w:rsid w:val="0022606D"/>
    <w:rsid w:val="0022614A"/>
    <w:rsid w:val="00231728"/>
    <w:rsid w:val="002333F9"/>
    <w:rsid w:val="0023415D"/>
    <w:rsid w:val="002376DE"/>
    <w:rsid w:val="00240F3E"/>
    <w:rsid w:val="00241E42"/>
    <w:rsid w:val="0024282A"/>
    <w:rsid w:val="00244A05"/>
    <w:rsid w:val="00250404"/>
    <w:rsid w:val="0025349B"/>
    <w:rsid w:val="00256B74"/>
    <w:rsid w:val="0025771D"/>
    <w:rsid w:val="002610C3"/>
    <w:rsid w:val="002610D8"/>
    <w:rsid w:val="002617D8"/>
    <w:rsid w:val="00261855"/>
    <w:rsid w:val="00265389"/>
    <w:rsid w:val="00267D13"/>
    <w:rsid w:val="002731C2"/>
    <w:rsid w:val="002740E1"/>
    <w:rsid w:val="002747EC"/>
    <w:rsid w:val="0028067C"/>
    <w:rsid w:val="00281E4E"/>
    <w:rsid w:val="00283DBA"/>
    <w:rsid w:val="002855BF"/>
    <w:rsid w:val="00285710"/>
    <w:rsid w:val="002871EE"/>
    <w:rsid w:val="002874C5"/>
    <w:rsid w:val="00290A7C"/>
    <w:rsid w:val="002918A6"/>
    <w:rsid w:val="002918FC"/>
    <w:rsid w:val="00293517"/>
    <w:rsid w:val="00294AD3"/>
    <w:rsid w:val="002A0D51"/>
    <w:rsid w:val="002A2C55"/>
    <w:rsid w:val="002A3371"/>
    <w:rsid w:val="002A3B89"/>
    <w:rsid w:val="002A487C"/>
    <w:rsid w:val="002B0077"/>
    <w:rsid w:val="002B069A"/>
    <w:rsid w:val="002B0AF0"/>
    <w:rsid w:val="002B0C82"/>
    <w:rsid w:val="002B2988"/>
    <w:rsid w:val="002B2C23"/>
    <w:rsid w:val="002B377A"/>
    <w:rsid w:val="002B7CE4"/>
    <w:rsid w:val="002C0C72"/>
    <w:rsid w:val="002C25AA"/>
    <w:rsid w:val="002C37F6"/>
    <w:rsid w:val="002C3958"/>
    <w:rsid w:val="002C4673"/>
    <w:rsid w:val="002C56B0"/>
    <w:rsid w:val="002C5D12"/>
    <w:rsid w:val="002C671A"/>
    <w:rsid w:val="002D2AD0"/>
    <w:rsid w:val="002D3657"/>
    <w:rsid w:val="002D6666"/>
    <w:rsid w:val="002D7F9C"/>
    <w:rsid w:val="002E1AF3"/>
    <w:rsid w:val="002E33A8"/>
    <w:rsid w:val="002E37D6"/>
    <w:rsid w:val="002E6006"/>
    <w:rsid w:val="002E6D12"/>
    <w:rsid w:val="002E7E55"/>
    <w:rsid w:val="002F0D22"/>
    <w:rsid w:val="002F45E0"/>
    <w:rsid w:val="002F7534"/>
    <w:rsid w:val="002F75CD"/>
    <w:rsid w:val="002F7915"/>
    <w:rsid w:val="003001C9"/>
    <w:rsid w:val="003020DD"/>
    <w:rsid w:val="0030716E"/>
    <w:rsid w:val="00310588"/>
    <w:rsid w:val="00310934"/>
    <w:rsid w:val="00311B17"/>
    <w:rsid w:val="00312FC9"/>
    <w:rsid w:val="00314EFD"/>
    <w:rsid w:val="00316B24"/>
    <w:rsid w:val="003172DC"/>
    <w:rsid w:val="00317BC6"/>
    <w:rsid w:val="00317D09"/>
    <w:rsid w:val="00320B1E"/>
    <w:rsid w:val="00320E85"/>
    <w:rsid w:val="00322A81"/>
    <w:rsid w:val="00323B9B"/>
    <w:rsid w:val="0032452F"/>
    <w:rsid w:val="00325AE3"/>
    <w:rsid w:val="00326069"/>
    <w:rsid w:val="00326670"/>
    <w:rsid w:val="00326A2B"/>
    <w:rsid w:val="00342301"/>
    <w:rsid w:val="00342F95"/>
    <w:rsid w:val="00345BAC"/>
    <w:rsid w:val="00346049"/>
    <w:rsid w:val="0035462D"/>
    <w:rsid w:val="00355DDB"/>
    <w:rsid w:val="00357447"/>
    <w:rsid w:val="00361DAE"/>
    <w:rsid w:val="00362155"/>
    <w:rsid w:val="0036459E"/>
    <w:rsid w:val="00364B41"/>
    <w:rsid w:val="003657F9"/>
    <w:rsid w:val="003679AC"/>
    <w:rsid w:val="00375E94"/>
    <w:rsid w:val="003805DE"/>
    <w:rsid w:val="00380EF3"/>
    <w:rsid w:val="00383096"/>
    <w:rsid w:val="00384286"/>
    <w:rsid w:val="00384B5F"/>
    <w:rsid w:val="003851B4"/>
    <w:rsid w:val="00385EC5"/>
    <w:rsid w:val="0038759A"/>
    <w:rsid w:val="00393271"/>
    <w:rsid w:val="0039346C"/>
    <w:rsid w:val="003A0069"/>
    <w:rsid w:val="003A2A65"/>
    <w:rsid w:val="003A41EF"/>
    <w:rsid w:val="003A4ED8"/>
    <w:rsid w:val="003A55E5"/>
    <w:rsid w:val="003A7C1C"/>
    <w:rsid w:val="003B16E7"/>
    <w:rsid w:val="003B2FC9"/>
    <w:rsid w:val="003B389A"/>
    <w:rsid w:val="003B40AD"/>
    <w:rsid w:val="003B5058"/>
    <w:rsid w:val="003B7C51"/>
    <w:rsid w:val="003C27F4"/>
    <w:rsid w:val="003C2E45"/>
    <w:rsid w:val="003C4E37"/>
    <w:rsid w:val="003C7A4A"/>
    <w:rsid w:val="003D0593"/>
    <w:rsid w:val="003D0FD0"/>
    <w:rsid w:val="003D1269"/>
    <w:rsid w:val="003D33B5"/>
    <w:rsid w:val="003D5476"/>
    <w:rsid w:val="003D62FA"/>
    <w:rsid w:val="003D669F"/>
    <w:rsid w:val="003D6B42"/>
    <w:rsid w:val="003E16BE"/>
    <w:rsid w:val="003E1D5F"/>
    <w:rsid w:val="003E3FD8"/>
    <w:rsid w:val="003F0544"/>
    <w:rsid w:val="003F069A"/>
    <w:rsid w:val="003F1E31"/>
    <w:rsid w:val="003F209D"/>
    <w:rsid w:val="003F4E28"/>
    <w:rsid w:val="003F6791"/>
    <w:rsid w:val="003F76B6"/>
    <w:rsid w:val="003F7A45"/>
    <w:rsid w:val="004006E8"/>
    <w:rsid w:val="00401649"/>
    <w:rsid w:val="00401855"/>
    <w:rsid w:val="00412126"/>
    <w:rsid w:val="00412F85"/>
    <w:rsid w:val="00414568"/>
    <w:rsid w:val="00415BA3"/>
    <w:rsid w:val="00415E6D"/>
    <w:rsid w:val="004169BD"/>
    <w:rsid w:val="00417B51"/>
    <w:rsid w:val="00420C3A"/>
    <w:rsid w:val="00420E68"/>
    <w:rsid w:val="0042787D"/>
    <w:rsid w:val="00432910"/>
    <w:rsid w:val="00433307"/>
    <w:rsid w:val="0043402C"/>
    <w:rsid w:val="0043461C"/>
    <w:rsid w:val="004367C8"/>
    <w:rsid w:val="00441B1B"/>
    <w:rsid w:val="00446C3A"/>
    <w:rsid w:val="00446DA1"/>
    <w:rsid w:val="00450197"/>
    <w:rsid w:val="00450AE2"/>
    <w:rsid w:val="004532D6"/>
    <w:rsid w:val="00460F94"/>
    <w:rsid w:val="004620AA"/>
    <w:rsid w:val="00464E98"/>
    <w:rsid w:val="00465587"/>
    <w:rsid w:val="00465E93"/>
    <w:rsid w:val="00466417"/>
    <w:rsid w:val="004676A1"/>
    <w:rsid w:val="00471682"/>
    <w:rsid w:val="00473C07"/>
    <w:rsid w:val="00475784"/>
    <w:rsid w:val="00477455"/>
    <w:rsid w:val="0048470B"/>
    <w:rsid w:val="00495321"/>
    <w:rsid w:val="004A1F7B"/>
    <w:rsid w:val="004A22AF"/>
    <w:rsid w:val="004A38CD"/>
    <w:rsid w:val="004A3AB4"/>
    <w:rsid w:val="004A4D4D"/>
    <w:rsid w:val="004A5A71"/>
    <w:rsid w:val="004B0EDA"/>
    <w:rsid w:val="004B14F9"/>
    <w:rsid w:val="004B4B17"/>
    <w:rsid w:val="004B7DBE"/>
    <w:rsid w:val="004C0409"/>
    <w:rsid w:val="004C0564"/>
    <w:rsid w:val="004C44D2"/>
    <w:rsid w:val="004C53B9"/>
    <w:rsid w:val="004C58EA"/>
    <w:rsid w:val="004C593C"/>
    <w:rsid w:val="004C6824"/>
    <w:rsid w:val="004C6EFC"/>
    <w:rsid w:val="004D2424"/>
    <w:rsid w:val="004D3578"/>
    <w:rsid w:val="004D380D"/>
    <w:rsid w:val="004D5493"/>
    <w:rsid w:val="004D572B"/>
    <w:rsid w:val="004E0C37"/>
    <w:rsid w:val="004E205F"/>
    <w:rsid w:val="004E213A"/>
    <w:rsid w:val="004E52E7"/>
    <w:rsid w:val="004E63EB"/>
    <w:rsid w:val="004E69E5"/>
    <w:rsid w:val="004E7553"/>
    <w:rsid w:val="004F1185"/>
    <w:rsid w:val="004F1A8B"/>
    <w:rsid w:val="004F20AB"/>
    <w:rsid w:val="004F2A79"/>
    <w:rsid w:val="004F3ABF"/>
    <w:rsid w:val="004F4540"/>
    <w:rsid w:val="004F6160"/>
    <w:rsid w:val="004F73A7"/>
    <w:rsid w:val="00500206"/>
    <w:rsid w:val="0050227A"/>
    <w:rsid w:val="0050231C"/>
    <w:rsid w:val="00502560"/>
    <w:rsid w:val="00503171"/>
    <w:rsid w:val="00505299"/>
    <w:rsid w:val="005067F7"/>
    <w:rsid w:val="00506C28"/>
    <w:rsid w:val="005116AB"/>
    <w:rsid w:val="0051184A"/>
    <w:rsid w:val="00513202"/>
    <w:rsid w:val="005139C4"/>
    <w:rsid w:val="00513F85"/>
    <w:rsid w:val="00514114"/>
    <w:rsid w:val="00514666"/>
    <w:rsid w:val="00514EEE"/>
    <w:rsid w:val="00520966"/>
    <w:rsid w:val="005224C6"/>
    <w:rsid w:val="0052277F"/>
    <w:rsid w:val="00523925"/>
    <w:rsid w:val="005274E8"/>
    <w:rsid w:val="00527983"/>
    <w:rsid w:val="005307F5"/>
    <w:rsid w:val="00534DA0"/>
    <w:rsid w:val="00536C78"/>
    <w:rsid w:val="00537809"/>
    <w:rsid w:val="00537DA5"/>
    <w:rsid w:val="00537F45"/>
    <w:rsid w:val="00540CC3"/>
    <w:rsid w:val="0054184C"/>
    <w:rsid w:val="00541B66"/>
    <w:rsid w:val="005432D9"/>
    <w:rsid w:val="00543E6C"/>
    <w:rsid w:val="005444C8"/>
    <w:rsid w:val="00547D88"/>
    <w:rsid w:val="005507F5"/>
    <w:rsid w:val="005549FF"/>
    <w:rsid w:val="005568CD"/>
    <w:rsid w:val="00556A87"/>
    <w:rsid w:val="00556C84"/>
    <w:rsid w:val="005602EE"/>
    <w:rsid w:val="00561A8E"/>
    <w:rsid w:val="00564E22"/>
    <w:rsid w:val="00565087"/>
    <w:rsid w:val="0056573F"/>
    <w:rsid w:val="00565D60"/>
    <w:rsid w:val="00566111"/>
    <w:rsid w:val="00567DC6"/>
    <w:rsid w:val="00571279"/>
    <w:rsid w:val="00572B6D"/>
    <w:rsid w:val="00573250"/>
    <w:rsid w:val="00575B74"/>
    <w:rsid w:val="00575FC5"/>
    <w:rsid w:val="005776B0"/>
    <w:rsid w:val="0058076D"/>
    <w:rsid w:val="00580E70"/>
    <w:rsid w:val="00583294"/>
    <w:rsid w:val="0058488E"/>
    <w:rsid w:val="00587870"/>
    <w:rsid w:val="005909D8"/>
    <w:rsid w:val="00595466"/>
    <w:rsid w:val="005955BD"/>
    <w:rsid w:val="00595AE9"/>
    <w:rsid w:val="005A13AB"/>
    <w:rsid w:val="005A20BE"/>
    <w:rsid w:val="005A3300"/>
    <w:rsid w:val="005A3F23"/>
    <w:rsid w:val="005A3FB4"/>
    <w:rsid w:val="005A49C6"/>
    <w:rsid w:val="005A4E04"/>
    <w:rsid w:val="005A7D32"/>
    <w:rsid w:val="005B0F95"/>
    <w:rsid w:val="005B375F"/>
    <w:rsid w:val="005B3F66"/>
    <w:rsid w:val="005B48EB"/>
    <w:rsid w:val="005B6BA9"/>
    <w:rsid w:val="005B7018"/>
    <w:rsid w:val="005C1F91"/>
    <w:rsid w:val="005C5F05"/>
    <w:rsid w:val="005C631E"/>
    <w:rsid w:val="005C6769"/>
    <w:rsid w:val="005C766E"/>
    <w:rsid w:val="005C7CD5"/>
    <w:rsid w:val="005D01BF"/>
    <w:rsid w:val="005D04C9"/>
    <w:rsid w:val="005D06EC"/>
    <w:rsid w:val="005D4119"/>
    <w:rsid w:val="005D43D9"/>
    <w:rsid w:val="005D5AA6"/>
    <w:rsid w:val="005E3245"/>
    <w:rsid w:val="005E3432"/>
    <w:rsid w:val="005E37F3"/>
    <w:rsid w:val="005E58AB"/>
    <w:rsid w:val="005E7094"/>
    <w:rsid w:val="005F2976"/>
    <w:rsid w:val="005F45C0"/>
    <w:rsid w:val="005F7273"/>
    <w:rsid w:val="00600A74"/>
    <w:rsid w:val="00600CC3"/>
    <w:rsid w:val="00602183"/>
    <w:rsid w:val="00602F77"/>
    <w:rsid w:val="0060541C"/>
    <w:rsid w:val="00606121"/>
    <w:rsid w:val="00606BEB"/>
    <w:rsid w:val="00607655"/>
    <w:rsid w:val="00611566"/>
    <w:rsid w:val="00611615"/>
    <w:rsid w:val="00612091"/>
    <w:rsid w:val="006123CD"/>
    <w:rsid w:val="00613687"/>
    <w:rsid w:val="00616E97"/>
    <w:rsid w:val="00617887"/>
    <w:rsid w:val="00621846"/>
    <w:rsid w:val="0062361E"/>
    <w:rsid w:val="00623967"/>
    <w:rsid w:val="00625EA3"/>
    <w:rsid w:val="006260D4"/>
    <w:rsid w:val="006263FE"/>
    <w:rsid w:val="00627394"/>
    <w:rsid w:val="00630CD0"/>
    <w:rsid w:val="00630DC4"/>
    <w:rsid w:val="00631282"/>
    <w:rsid w:val="00633221"/>
    <w:rsid w:val="006355FD"/>
    <w:rsid w:val="00635B8D"/>
    <w:rsid w:val="00640F28"/>
    <w:rsid w:val="00641F01"/>
    <w:rsid w:val="006438FD"/>
    <w:rsid w:val="00646C22"/>
    <w:rsid w:val="00646D99"/>
    <w:rsid w:val="00647EAF"/>
    <w:rsid w:val="00652BE7"/>
    <w:rsid w:val="006533BB"/>
    <w:rsid w:val="0065673A"/>
    <w:rsid w:val="00656910"/>
    <w:rsid w:val="00656A82"/>
    <w:rsid w:val="006574C0"/>
    <w:rsid w:val="0066129F"/>
    <w:rsid w:val="0066198D"/>
    <w:rsid w:val="00662AAB"/>
    <w:rsid w:val="00662E84"/>
    <w:rsid w:val="00667838"/>
    <w:rsid w:val="00670B9D"/>
    <w:rsid w:val="00671E47"/>
    <w:rsid w:val="00674931"/>
    <w:rsid w:val="00674AED"/>
    <w:rsid w:val="00674D43"/>
    <w:rsid w:val="006764F3"/>
    <w:rsid w:val="00676E01"/>
    <w:rsid w:val="006813B0"/>
    <w:rsid w:val="0068148A"/>
    <w:rsid w:val="00683391"/>
    <w:rsid w:val="00683AB2"/>
    <w:rsid w:val="00683DD9"/>
    <w:rsid w:val="006861DB"/>
    <w:rsid w:val="00693F9D"/>
    <w:rsid w:val="0069451A"/>
    <w:rsid w:val="00696249"/>
    <w:rsid w:val="00696821"/>
    <w:rsid w:val="006979F4"/>
    <w:rsid w:val="006A09E0"/>
    <w:rsid w:val="006A1FCB"/>
    <w:rsid w:val="006A4D9B"/>
    <w:rsid w:val="006A7177"/>
    <w:rsid w:val="006B0742"/>
    <w:rsid w:val="006B093E"/>
    <w:rsid w:val="006B095D"/>
    <w:rsid w:val="006B1F90"/>
    <w:rsid w:val="006B4DC6"/>
    <w:rsid w:val="006C11E6"/>
    <w:rsid w:val="006C1A9D"/>
    <w:rsid w:val="006C1F08"/>
    <w:rsid w:val="006C2661"/>
    <w:rsid w:val="006C66D8"/>
    <w:rsid w:val="006C7615"/>
    <w:rsid w:val="006C7C77"/>
    <w:rsid w:val="006D1E24"/>
    <w:rsid w:val="006D35DE"/>
    <w:rsid w:val="006D3A74"/>
    <w:rsid w:val="006E1057"/>
    <w:rsid w:val="006E1417"/>
    <w:rsid w:val="006E2E32"/>
    <w:rsid w:val="006E4B82"/>
    <w:rsid w:val="006E7658"/>
    <w:rsid w:val="006E77EA"/>
    <w:rsid w:val="006F26C5"/>
    <w:rsid w:val="006F33F1"/>
    <w:rsid w:val="006F4A54"/>
    <w:rsid w:val="006F53F7"/>
    <w:rsid w:val="006F5655"/>
    <w:rsid w:val="006F6A2C"/>
    <w:rsid w:val="00701121"/>
    <w:rsid w:val="00702100"/>
    <w:rsid w:val="00702A15"/>
    <w:rsid w:val="007031B3"/>
    <w:rsid w:val="00705B47"/>
    <w:rsid w:val="007069DC"/>
    <w:rsid w:val="0071005F"/>
    <w:rsid w:val="00710201"/>
    <w:rsid w:val="00711DEB"/>
    <w:rsid w:val="007134F1"/>
    <w:rsid w:val="00713DF4"/>
    <w:rsid w:val="007140F4"/>
    <w:rsid w:val="00714D4E"/>
    <w:rsid w:val="007154F8"/>
    <w:rsid w:val="00715E9F"/>
    <w:rsid w:val="007201C3"/>
    <w:rsid w:val="0072073A"/>
    <w:rsid w:val="007218E3"/>
    <w:rsid w:val="0072252A"/>
    <w:rsid w:val="007234D6"/>
    <w:rsid w:val="00723B23"/>
    <w:rsid w:val="007245CA"/>
    <w:rsid w:val="00725C8D"/>
    <w:rsid w:val="00727AA7"/>
    <w:rsid w:val="0073190C"/>
    <w:rsid w:val="00732C9D"/>
    <w:rsid w:val="007342B5"/>
    <w:rsid w:val="00734A5B"/>
    <w:rsid w:val="00737748"/>
    <w:rsid w:val="0074096F"/>
    <w:rsid w:val="00741A78"/>
    <w:rsid w:val="00744098"/>
    <w:rsid w:val="00744E76"/>
    <w:rsid w:val="00751877"/>
    <w:rsid w:val="007535B4"/>
    <w:rsid w:val="0075653E"/>
    <w:rsid w:val="007572BC"/>
    <w:rsid w:val="00757D40"/>
    <w:rsid w:val="0076184D"/>
    <w:rsid w:val="00762CC4"/>
    <w:rsid w:val="00763845"/>
    <w:rsid w:val="0076509B"/>
    <w:rsid w:val="00765E75"/>
    <w:rsid w:val="007662B5"/>
    <w:rsid w:val="00770837"/>
    <w:rsid w:val="00771F22"/>
    <w:rsid w:val="007731AA"/>
    <w:rsid w:val="007802FC"/>
    <w:rsid w:val="00781F0F"/>
    <w:rsid w:val="00783515"/>
    <w:rsid w:val="00783CDF"/>
    <w:rsid w:val="007869ED"/>
    <w:rsid w:val="00786B7F"/>
    <w:rsid w:val="0078727C"/>
    <w:rsid w:val="007874AB"/>
    <w:rsid w:val="0079049D"/>
    <w:rsid w:val="00793D89"/>
    <w:rsid w:val="00793DC5"/>
    <w:rsid w:val="00796004"/>
    <w:rsid w:val="00796823"/>
    <w:rsid w:val="007972B6"/>
    <w:rsid w:val="007A0848"/>
    <w:rsid w:val="007A14CE"/>
    <w:rsid w:val="007A158B"/>
    <w:rsid w:val="007A2E55"/>
    <w:rsid w:val="007A5038"/>
    <w:rsid w:val="007A53DF"/>
    <w:rsid w:val="007A6540"/>
    <w:rsid w:val="007B170A"/>
    <w:rsid w:val="007B1871"/>
    <w:rsid w:val="007B18D8"/>
    <w:rsid w:val="007B5000"/>
    <w:rsid w:val="007B76A5"/>
    <w:rsid w:val="007C095F"/>
    <w:rsid w:val="007C2DD0"/>
    <w:rsid w:val="007C3D0E"/>
    <w:rsid w:val="007D0B20"/>
    <w:rsid w:val="007D2069"/>
    <w:rsid w:val="007D340F"/>
    <w:rsid w:val="007D44AB"/>
    <w:rsid w:val="007D51AA"/>
    <w:rsid w:val="007D6A15"/>
    <w:rsid w:val="007D70F8"/>
    <w:rsid w:val="007E04D0"/>
    <w:rsid w:val="007E10EB"/>
    <w:rsid w:val="007E1D8E"/>
    <w:rsid w:val="007E3E66"/>
    <w:rsid w:val="007E4B7A"/>
    <w:rsid w:val="007E76E9"/>
    <w:rsid w:val="007E7A6D"/>
    <w:rsid w:val="007F23EC"/>
    <w:rsid w:val="007F2E08"/>
    <w:rsid w:val="007F47E3"/>
    <w:rsid w:val="007F65DA"/>
    <w:rsid w:val="007F791D"/>
    <w:rsid w:val="00800329"/>
    <w:rsid w:val="00801467"/>
    <w:rsid w:val="008024FA"/>
    <w:rsid w:val="008028A4"/>
    <w:rsid w:val="00802A0F"/>
    <w:rsid w:val="00803955"/>
    <w:rsid w:val="0080398A"/>
    <w:rsid w:val="0080705F"/>
    <w:rsid w:val="008076C3"/>
    <w:rsid w:val="00811877"/>
    <w:rsid w:val="00813245"/>
    <w:rsid w:val="00815B93"/>
    <w:rsid w:val="00816486"/>
    <w:rsid w:val="00816C5C"/>
    <w:rsid w:val="0082155F"/>
    <w:rsid w:val="00822E65"/>
    <w:rsid w:val="0082458D"/>
    <w:rsid w:val="00824942"/>
    <w:rsid w:val="00825527"/>
    <w:rsid w:val="00826C2D"/>
    <w:rsid w:val="00827F05"/>
    <w:rsid w:val="00832D97"/>
    <w:rsid w:val="00832FB1"/>
    <w:rsid w:val="00832FD9"/>
    <w:rsid w:val="0083540D"/>
    <w:rsid w:val="00835E50"/>
    <w:rsid w:val="00835E56"/>
    <w:rsid w:val="0084031F"/>
    <w:rsid w:val="00840DE0"/>
    <w:rsid w:val="008439F9"/>
    <w:rsid w:val="008442CA"/>
    <w:rsid w:val="00847B68"/>
    <w:rsid w:val="00847CD0"/>
    <w:rsid w:val="00850C83"/>
    <w:rsid w:val="0085370C"/>
    <w:rsid w:val="00855A1D"/>
    <w:rsid w:val="0085615F"/>
    <w:rsid w:val="008569E4"/>
    <w:rsid w:val="00856B38"/>
    <w:rsid w:val="0085755C"/>
    <w:rsid w:val="008578A2"/>
    <w:rsid w:val="008607A8"/>
    <w:rsid w:val="0086300F"/>
    <w:rsid w:val="0086354A"/>
    <w:rsid w:val="00863741"/>
    <w:rsid w:val="00864766"/>
    <w:rsid w:val="00864D49"/>
    <w:rsid w:val="008725E3"/>
    <w:rsid w:val="0087617E"/>
    <w:rsid w:val="008768CA"/>
    <w:rsid w:val="00877D17"/>
    <w:rsid w:val="00877EF9"/>
    <w:rsid w:val="00880559"/>
    <w:rsid w:val="00883448"/>
    <w:rsid w:val="00884DDB"/>
    <w:rsid w:val="008850EB"/>
    <w:rsid w:val="00886D74"/>
    <w:rsid w:val="00890A41"/>
    <w:rsid w:val="008915C4"/>
    <w:rsid w:val="00891856"/>
    <w:rsid w:val="00891BFD"/>
    <w:rsid w:val="008947F8"/>
    <w:rsid w:val="0089639D"/>
    <w:rsid w:val="008A144F"/>
    <w:rsid w:val="008A1CAB"/>
    <w:rsid w:val="008A355C"/>
    <w:rsid w:val="008A381B"/>
    <w:rsid w:val="008A4102"/>
    <w:rsid w:val="008A41BD"/>
    <w:rsid w:val="008A43E2"/>
    <w:rsid w:val="008A4E84"/>
    <w:rsid w:val="008A6324"/>
    <w:rsid w:val="008A757E"/>
    <w:rsid w:val="008B02B9"/>
    <w:rsid w:val="008B0767"/>
    <w:rsid w:val="008B11E8"/>
    <w:rsid w:val="008B1FA5"/>
    <w:rsid w:val="008B2AEA"/>
    <w:rsid w:val="008B2C11"/>
    <w:rsid w:val="008B3770"/>
    <w:rsid w:val="008B4E0F"/>
    <w:rsid w:val="008B5306"/>
    <w:rsid w:val="008B54E8"/>
    <w:rsid w:val="008C2018"/>
    <w:rsid w:val="008C2E2A"/>
    <w:rsid w:val="008C3057"/>
    <w:rsid w:val="008D04E0"/>
    <w:rsid w:val="008D2E4D"/>
    <w:rsid w:val="008D72A6"/>
    <w:rsid w:val="008E2F4B"/>
    <w:rsid w:val="008E42C2"/>
    <w:rsid w:val="008E567C"/>
    <w:rsid w:val="008F0A67"/>
    <w:rsid w:val="008F0F6E"/>
    <w:rsid w:val="008F396F"/>
    <w:rsid w:val="008F3DCD"/>
    <w:rsid w:val="008F4B19"/>
    <w:rsid w:val="0090271F"/>
    <w:rsid w:val="00902DB9"/>
    <w:rsid w:val="0090466A"/>
    <w:rsid w:val="00905E5A"/>
    <w:rsid w:val="009065C5"/>
    <w:rsid w:val="0091022C"/>
    <w:rsid w:val="00911FEF"/>
    <w:rsid w:val="00912EEA"/>
    <w:rsid w:val="009167E3"/>
    <w:rsid w:val="0091687F"/>
    <w:rsid w:val="00916DC3"/>
    <w:rsid w:val="009170A6"/>
    <w:rsid w:val="009175C8"/>
    <w:rsid w:val="00920D38"/>
    <w:rsid w:val="009222DC"/>
    <w:rsid w:val="00923655"/>
    <w:rsid w:val="009248C6"/>
    <w:rsid w:val="00925D25"/>
    <w:rsid w:val="009339CB"/>
    <w:rsid w:val="00936071"/>
    <w:rsid w:val="009376CD"/>
    <w:rsid w:val="00940212"/>
    <w:rsid w:val="00942387"/>
    <w:rsid w:val="00942EC2"/>
    <w:rsid w:val="0094511B"/>
    <w:rsid w:val="009465DA"/>
    <w:rsid w:val="00947B82"/>
    <w:rsid w:val="00950107"/>
    <w:rsid w:val="00961B32"/>
    <w:rsid w:val="00962509"/>
    <w:rsid w:val="00963C1F"/>
    <w:rsid w:val="00964FF1"/>
    <w:rsid w:val="00967AF1"/>
    <w:rsid w:val="00967FF0"/>
    <w:rsid w:val="00970DB3"/>
    <w:rsid w:val="00972A10"/>
    <w:rsid w:val="00974BB0"/>
    <w:rsid w:val="00974F3F"/>
    <w:rsid w:val="00975BCD"/>
    <w:rsid w:val="009818A2"/>
    <w:rsid w:val="0098538B"/>
    <w:rsid w:val="00986BB6"/>
    <w:rsid w:val="0098723E"/>
    <w:rsid w:val="00990E0E"/>
    <w:rsid w:val="009923C7"/>
    <w:rsid w:val="009928A9"/>
    <w:rsid w:val="00992ABB"/>
    <w:rsid w:val="00994921"/>
    <w:rsid w:val="00995C4A"/>
    <w:rsid w:val="00997ED1"/>
    <w:rsid w:val="009A0AF3"/>
    <w:rsid w:val="009A3263"/>
    <w:rsid w:val="009B07CD"/>
    <w:rsid w:val="009B1971"/>
    <w:rsid w:val="009B1E73"/>
    <w:rsid w:val="009B27B5"/>
    <w:rsid w:val="009B3312"/>
    <w:rsid w:val="009B3ADA"/>
    <w:rsid w:val="009B40B3"/>
    <w:rsid w:val="009B464F"/>
    <w:rsid w:val="009C0ABF"/>
    <w:rsid w:val="009C0E0D"/>
    <w:rsid w:val="009C101D"/>
    <w:rsid w:val="009C19E9"/>
    <w:rsid w:val="009C2260"/>
    <w:rsid w:val="009C2338"/>
    <w:rsid w:val="009C2D39"/>
    <w:rsid w:val="009D0656"/>
    <w:rsid w:val="009D306E"/>
    <w:rsid w:val="009D3BE3"/>
    <w:rsid w:val="009D47B0"/>
    <w:rsid w:val="009D66E9"/>
    <w:rsid w:val="009D74A6"/>
    <w:rsid w:val="009D79DD"/>
    <w:rsid w:val="009E04E8"/>
    <w:rsid w:val="009E0E87"/>
    <w:rsid w:val="009E1D22"/>
    <w:rsid w:val="009E4307"/>
    <w:rsid w:val="009E4B2B"/>
    <w:rsid w:val="009E74BA"/>
    <w:rsid w:val="009F143D"/>
    <w:rsid w:val="009F5C5D"/>
    <w:rsid w:val="009F5D02"/>
    <w:rsid w:val="00A01763"/>
    <w:rsid w:val="00A05806"/>
    <w:rsid w:val="00A05D41"/>
    <w:rsid w:val="00A05F03"/>
    <w:rsid w:val="00A10F02"/>
    <w:rsid w:val="00A11B91"/>
    <w:rsid w:val="00A13A8D"/>
    <w:rsid w:val="00A13BA1"/>
    <w:rsid w:val="00A15998"/>
    <w:rsid w:val="00A17176"/>
    <w:rsid w:val="00A173FB"/>
    <w:rsid w:val="00A2017A"/>
    <w:rsid w:val="00A204CA"/>
    <w:rsid w:val="00A209D6"/>
    <w:rsid w:val="00A21628"/>
    <w:rsid w:val="00A22738"/>
    <w:rsid w:val="00A25625"/>
    <w:rsid w:val="00A25F3B"/>
    <w:rsid w:val="00A273AF"/>
    <w:rsid w:val="00A306BC"/>
    <w:rsid w:val="00A320DA"/>
    <w:rsid w:val="00A33142"/>
    <w:rsid w:val="00A35ABD"/>
    <w:rsid w:val="00A36F5F"/>
    <w:rsid w:val="00A4016A"/>
    <w:rsid w:val="00A40CD8"/>
    <w:rsid w:val="00A430EC"/>
    <w:rsid w:val="00A44DAA"/>
    <w:rsid w:val="00A51358"/>
    <w:rsid w:val="00A532FD"/>
    <w:rsid w:val="00A53724"/>
    <w:rsid w:val="00A54B2B"/>
    <w:rsid w:val="00A56842"/>
    <w:rsid w:val="00A56B53"/>
    <w:rsid w:val="00A5779E"/>
    <w:rsid w:val="00A633D1"/>
    <w:rsid w:val="00A6395C"/>
    <w:rsid w:val="00A64DD1"/>
    <w:rsid w:val="00A703B6"/>
    <w:rsid w:val="00A7236B"/>
    <w:rsid w:val="00A73FF1"/>
    <w:rsid w:val="00A7788D"/>
    <w:rsid w:val="00A81AE1"/>
    <w:rsid w:val="00A82346"/>
    <w:rsid w:val="00A83DBA"/>
    <w:rsid w:val="00A8472F"/>
    <w:rsid w:val="00A90D19"/>
    <w:rsid w:val="00A948F4"/>
    <w:rsid w:val="00A95EC2"/>
    <w:rsid w:val="00A9671C"/>
    <w:rsid w:val="00A969DA"/>
    <w:rsid w:val="00AA1553"/>
    <w:rsid w:val="00AA23B9"/>
    <w:rsid w:val="00AA6161"/>
    <w:rsid w:val="00AA7721"/>
    <w:rsid w:val="00AB204E"/>
    <w:rsid w:val="00AB54F5"/>
    <w:rsid w:val="00AB7B38"/>
    <w:rsid w:val="00AC0567"/>
    <w:rsid w:val="00AC2621"/>
    <w:rsid w:val="00AC3DB0"/>
    <w:rsid w:val="00AC5445"/>
    <w:rsid w:val="00AC71EC"/>
    <w:rsid w:val="00AD4D7A"/>
    <w:rsid w:val="00AD5000"/>
    <w:rsid w:val="00AD6115"/>
    <w:rsid w:val="00AD7E7C"/>
    <w:rsid w:val="00AD7EBF"/>
    <w:rsid w:val="00AE3623"/>
    <w:rsid w:val="00AE3DDC"/>
    <w:rsid w:val="00AE421D"/>
    <w:rsid w:val="00AE4EF1"/>
    <w:rsid w:val="00AE5175"/>
    <w:rsid w:val="00AE55A7"/>
    <w:rsid w:val="00AE6970"/>
    <w:rsid w:val="00AF0DD4"/>
    <w:rsid w:val="00AF0FDF"/>
    <w:rsid w:val="00AF1B73"/>
    <w:rsid w:val="00AF1FF7"/>
    <w:rsid w:val="00B010E3"/>
    <w:rsid w:val="00B030FB"/>
    <w:rsid w:val="00B0433B"/>
    <w:rsid w:val="00B05380"/>
    <w:rsid w:val="00B05962"/>
    <w:rsid w:val="00B07625"/>
    <w:rsid w:val="00B07CB0"/>
    <w:rsid w:val="00B10C9E"/>
    <w:rsid w:val="00B11D55"/>
    <w:rsid w:val="00B12D6C"/>
    <w:rsid w:val="00B13A06"/>
    <w:rsid w:val="00B15449"/>
    <w:rsid w:val="00B159F9"/>
    <w:rsid w:val="00B16C2F"/>
    <w:rsid w:val="00B16E6F"/>
    <w:rsid w:val="00B202D1"/>
    <w:rsid w:val="00B202D7"/>
    <w:rsid w:val="00B21D7E"/>
    <w:rsid w:val="00B22933"/>
    <w:rsid w:val="00B23848"/>
    <w:rsid w:val="00B254EF"/>
    <w:rsid w:val="00B27303"/>
    <w:rsid w:val="00B308E0"/>
    <w:rsid w:val="00B32634"/>
    <w:rsid w:val="00B348C2"/>
    <w:rsid w:val="00B352AF"/>
    <w:rsid w:val="00B35B7D"/>
    <w:rsid w:val="00B36A3F"/>
    <w:rsid w:val="00B420DF"/>
    <w:rsid w:val="00B43764"/>
    <w:rsid w:val="00B4496D"/>
    <w:rsid w:val="00B44F65"/>
    <w:rsid w:val="00B45BD9"/>
    <w:rsid w:val="00B460B3"/>
    <w:rsid w:val="00B476B1"/>
    <w:rsid w:val="00B47FD1"/>
    <w:rsid w:val="00B505EA"/>
    <w:rsid w:val="00B516BB"/>
    <w:rsid w:val="00B524CF"/>
    <w:rsid w:val="00B53463"/>
    <w:rsid w:val="00B5490B"/>
    <w:rsid w:val="00B5751D"/>
    <w:rsid w:val="00B61FFA"/>
    <w:rsid w:val="00B64568"/>
    <w:rsid w:val="00B65DA4"/>
    <w:rsid w:val="00B669E9"/>
    <w:rsid w:val="00B70214"/>
    <w:rsid w:val="00B75177"/>
    <w:rsid w:val="00B7538C"/>
    <w:rsid w:val="00B77C31"/>
    <w:rsid w:val="00B83B5D"/>
    <w:rsid w:val="00B841E1"/>
    <w:rsid w:val="00B84DB2"/>
    <w:rsid w:val="00B85698"/>
    <w:rsid w:val="00B9334E"/>
    <w:rsid w:val="00B93C12"/>
    <w:rsid w:val="00B95076"/>
    <w:rsid w:val="00B973C9"/>
    <w:rsid w:val="00B973F7"/>
    <w:rsid w:val="00BA0A1F"/>
    <w:rsid w:val="00BA1FF7"/>
    <w:rsid w:val="00BA2A6C"/>
    <w:rsid w:val="00BA5F47"/>
    <w:rsid w:val="00BB0152"/>
    <w:rsid w:val="00BB7A32"/>
    <w:rsid w:val="00BC0915"/>
    <w:rsid w:val="00BC0DDB"/>
    <w:rsid w:val="00BC10C9"/>
    <w:rsid w:val="00BC3555"/>
    <w:rsid w:val="00BC371F"/>
    <w:rsid w:val="00BC6B34"/>
    <w:rsid w:val="00BC6D69"/>
    <w:rsid w:val="00BC77E1"/>
    <w:rsid w:val="00BD3671"/>
    <w:rsid w:val="00BD370A"/>
    <w:rsid w:val="00BD4BE8"/>
    <w:rsid w:val="00BE21EE"/>
    <w:rsid w:val="00BE307A"/>
    <w:rsid w:val="00BE3A24"/>
    <w:rsid w:val="00BE447D"/>
    <w:rsid w:val="00BE690B"/>
    <w:rsid w:val="00BF0018"/>
    <w:rsid w:val="00BF1042"/>
    <w:rsid w:val="00BF3581"/>
    <w:rsid w:val="00BF3C67"/>
    <w:rsid w:val="00BF40D9"/>
    <w:rsid w:val="00BF4A71"/>
    <w:rsid w:val="00BF688A"/>
    <w:rsid w:val="00C00175"/>
    <w:rsid w:val="00C01682"/>
    <w:rsid w:val="00C01AD5"/>
    <w:rsid w:val="00C036C9"/>
    <w:rsid w:val="00C0532B"/>
    <w:rsid w:val="00C07060"/>
    <w:rsid w:val="00C11505"/>
    <w:rsid w:val="00C12B51"/>
    <w:rsid w:val="00C159C9"/>
    <w:rsid w:val="00C205DB"/>
    <w:rsid w:val="00C2111C"/>
    <w:rsid w:val="00C214B9"/>
    <w:rsid w:val="00C2198D"/>
    <w:rsid w:val="00C230B6"/>
    <w:rsid w:val="00C24650"/>
    <w:rsid w:val="00C25331"/>
    <w:rsid w:val="00C25465"/>
    <w:rsid w:val="00C26EC9"/>
    <w:rsid w:val="00C27337"/>
    <w:rsid w:val="00C27610"/>
    <w:rsid w:val="00C3045C"/>
    <w:rsid w:val="00C311A6"/>
    <w:rsid w:val="00C31806"/>
    <w:rsid w:val="00C329BB"/>
    <w:rsid w:val="00C33079"/>
    <w:rsid w:val="00C3329E"/>
    <w:rsid w:val="00C41C7C"/>
    <w:rsid w:val="00C47326"/>
    <w:rsid w:val="00C51122"/>
    <w:rsid w:val="00C51E25"/>
    <w:rsid w:val="00C52904"/>
    <w:rsid w:val="00C53727"/>
    <w:rsid w:val="00C53A29"/>
    <w:rsid w:val="00C55233"/>
    <w:rsid w:val="00C558B0"/>
    <w:rsid w:val="00C55A12"/>
    <w:rsid w:val="00C56AAE"/>
    <w:rsid w:val="00C61D0C"/>
    <w:rsid w:val="00C62BEF"/>
    <w:rsid w:val="00C62FE2"/>
    <w:rsid w:val="00C6381C"/>
    <w:rsid w:val="00C643BE"/>
    <w:rsid w:val="00C6553E"/>
    <w:rsid w:val="00C657AB"/>
    <w:rsid w:val="00C658EB"/>
    <w:rsid w:val="00C660A4"/>
    <w:rsid w:val="00C674A6"/>
    <w:rsid w:val="00C70619"/>
    <w:rsid w:val="00C7076A"/>
    <w:rsid w:val="00C70FAB"/>
    <w:rsid w:val="00C715A2"/>
    <w:rsid w:val="00C715A8"/>
    <w:rsid w:val="00C72921"/>
    <w:rsid w:val="00C7490E"/>
    <w:rsid w:val="00C755FE"/>
    <w:rsid w:val="00C7785C"/>
    <w:rsid w:val="00C80F90"/>
    <w:rsid w:val="00C839FC"/>
    <w:rsid w:val="00C83A13"/>
    <w:rsid w:val="00C85A55"/>
    <w:rsid w:val="00C86F0D"/>
    <w:rsid w:val="00C86F10"/>
    <w:rsid w:val="00C9021F"/>
    <w:rsid w:val="00C9068C"/>
    <w:rsid w:val="00C912D7"/>
    <w:rsid w:val="00C92557"/>
    <w:rsid w:val="00C9255F"/>
    <w:rsid w:val="00C92967"/>
    <w:rsid w:val="00C93C63"/>
    <w:rsid w:val="00C9575C"/>
    <w:rsid w:val="00C95A73"/>
    <w:rsid w:val="00CA1C06"/>
    <w:rsid w:val="00CA2E23"/>
    <w:rsid w:val="00CA3D0C"/>
    <w:rsid w:val="00CA6386"/>
    <w:rsid w:val="00CA654B"/>
    <w:rsid w:val="00CA667D"/>
    <w:rsid w:val="00CB0678"/>
    <w:rsid w:val="00CB07FF"/>
    <w:rsid w:val="00CB0B4C"/>
    <w:rsid w:val="00CB1189"/>
    <w:rsid w:val="00CB11D8"/>
    <w:rsid w:val="00CB14AD"/>
    <w:rsid w:val="00CB303F"/>
    <w:rsid w:val="00CB5039"/>
    <w:rsid w:val="00CB5921"/>
    <w:rsid w:val="00CB5C59"/>
    <w:rsid w:val="00CB5D70"/>
    <w:rsid w:val="00CB670D"/>
    <w:rsid w:val="00CB6A0F"/>
    <w:rsid w:val="00CB6DA5"/>
    <w:rsid w:val="00CB72B8"/>
    <w:rsid w:val="00CB798A"/>
    <w:rsid w:val="00CB7E85"/>
    <w:rsid w:val="00CC16A6"/>
    <w:rsid w:val="00CC1B10"/>
    <w:rsid w:val="00CC1E4B"/>
    <w:rsid w:val="00CC37BF"/>
    <w:rsid w:val="00CC734D"/>
    <w:rsid w:val="00CC7CB4"/>
    <w:rsid w:val="00CD0BA8"/>
    <w:rsid w:val="00CD146C"/>
    <w:rsid w:val="00CD2700"/>
    <w:rsid w:val="00CD2F65"/>
    <w:rsid w:val="00CD4C7B"/>
    <w:rsid w:val="00CD58FE"/>
    <w:rsid w:val="00CE03DC"/>
    <w:rsid w:val="00CE149A"/>
    <w:rsid w:val="00CE45E0"/>
    <w:rsid w:val="00CF00DE"/>
    <w:rsid w:val="00CF0483"/>
    <w:rsid w:val="00CF073E"/>
    <w:rsid w:val="00CF0D57"/>
    <w:rsid w:val="00CF29E2"/>
    <w:rsid w:val="00CF414C"/>
    <w:rsid w:val="00CF5F52"/>
    <w:rsid w:val="00CF7516"/>
    <w:rsid w:val="00CF7A18"/>
    <w:rsid w:val="00D009F4"/>
    <w:rsid w:val="00D00D29"/>
    <w:rsid w:val="00D01ED1"/>
    <w:rsid w:val="00D030D6"/>
    <w:rsid w:val="00D032C9"/>
    <w:rsid w:val="00D05619"/>
    <w:rsid w:val="00D05863"/>
    <w:rsid w:val="00D0640E"/>
    <w:rsid w:val="00D10563"/>
    <w:rsid w:val="00D10681"/>
    <w:rsid w:val="00D1241E"/>
    <w:rsid w:val="00D16AF1"/>
    <w:rsid w:val="00D172D2"/>
    <w:rsid w:val="00D26872"/>
    <w:rsid w:val="00D26E4F"/>
    <w:rsid w:val="00D27174"/>
    <w:rsid w:val="00D30567"/>
    <w:rsid w:val="00D30EEB"/>
    <w:rsid w:val="00D319F5"/>
    <w:rsid w:val="00D33BE3"/>
    <w:rsid w:val="00D34C20"/>
    <w:rsid w:val="00D357D0"/>
    <w:rsid w:val="00D370B1"/>
    <w:rsid w:val="00D377CF"/>
    <w:rsid w:val="00D3792D"/>
    <w:rsid w:val="00D37F18"/>
    <w:rsid w:val="00D43A96"/>
    <w:rsid w:val="00D43BE3"/>
    <w:rsid w:val="00D4735E"/>
    <w:rsid w:val="00D50067"/>
    <w:rsid w:val="00D5143D"/>
    <w:rsid w:val="00D5261C"/>
    <w:rsid w:val="00D53AEA"/>
    <w:rsid w:val="00D5408C"/>
    <w:rsid w:val="00D54820"/>
    <w:rsid w:val="00D55E47"/>
    <w:rsid w:val="00D576ED"/>
    <w:rsid w:val="00D57A6F"/>
    <w:rsid w:val="00D611AF"/>
    <w:rsid w:val="00D62E19"/>
    <w:rsid w:val="00D67CD1"/>
    <w:rsid w:val="00D715BE"/>
    <w:rsid w:val="00D71FCF"/>
    <w:rsid w:val="00D738D6"/>
    <w:rsid w:val="00D74AC5"/>
    <w:rsid w:val="00D75B47"/>
    <w:rsid w:val="00D75D92"/>
    <w:rsid w:val="00D76B80"/>
    <w:rsid w:val="00D76E58"/>
    <w:rsid w:val="00D80795"/>
    <w:rsid w:val="00D81415"/>
    <w:rsid w:val="00D83F2A"/>
    <w:rsid w:val="00D842A6"/>
    <w:rsid w:val="00D84B9B"/>
    <w:rsid w:val="00D854BE"/>
    <w:rsid w:val="00D870E3"/>
    <w:rsid w:val="00D87B0B"/>
    <w:rsid w:val="00D87E00"/>
    <w:rsid w:val="00D9134D"/>
    <w:rsid w:val="00D92CC0"/>
    <w:rsid w:val="00D92E2F"/>
    <w:rsid w:val="00D939A9"/>
    <w:rsid w:val="00D960B3"/>
    <w:rsid w:val="00D96D11"/>
    <w:rsid w:val="00DA0679"/>
    <w:rsid w:val="00DA22A3"/>
    <w:rsid w:val="00DA7A03"/>
    <w:rsid w:val="00DB0DB8"/>
    <w:rsid w:val="00DB1818"/>
    <w:rsid w:val="00DB3098"/>
    <w:rsid w:val="00DB715A"/>
    <w:rsid w:val="00DC048F"/>
    <w:rsid w:val="00DC0FD1"/>
    <w:rsid w:val="00DC16D1"/>
    <w:rsid w:val="00DC309B"/>
    <w:rsid w:val="00DC41B5"/>
    <w:rsid w:val="00DC4CCD"/>
    <w:rsid w:val="00DC4DA2"/>
    <w:rsid w:val="00DC5261"/>
    <w:rsid w:val="00DC56CA"/>
    <w:rsid w:val="00DD171C"/>
    <w:rsid w:val="00DD18A2"/>
    <w:rsid w:val="00DD1AB0"/>
    <w:rsid w:val="00DD3974"/>
    <w:rsid w:val="00DE06BA"/>
    <w:rsid w:val="00DE25D2"/>
    <w:rsid w:val="00DE2F3E"/>
    <w:rsid w:val="00DE79A4"/>
    <w:rsid w:val="00DF1DC6"/>
    <w:rsid w:val="00DF47C0"/>
    <w:rsid w:val="00DF4BAD"/>
    <w:rsid w:val="00DF7C20"/>
    <w:rsid w:val="00E0054E"/>
    <w:rsid w:val="00E00F74"/>
    <w:rsid w:val="00E026E0"/>
    <w:rsid w:val="00E038FB"/>
    <w:rsid w:val="00E03CD5"/>
    <w:rsid w:val="00E0449D"/>
    <w:rsid w:val="00E1117E"/>
    <w:rsid w:val="00E11FC4"/>
    <w:rsid w:val="00E13179"/>
    <w:rsid w:val="00E14439"/>
    <w:rsid w:val="00E14490"/>
    <w:rsid w:val="00E15BA8"/>
    <w:rsid w:val="00E16C4E"/>
    <w:rsid w:val="00E16DB4"/>
    <w:rsid w:val="00E176C4"/>
    <w:rsid w:val="00E232F5"/>
    <w:rsid w:val="00E233CD"/>
    <w:rsid w:val="00E23DD2"/>
    <w:rsid w:val="00E244F3"/>
    <w:rsid w:val="00E2542B"/>
    <w:rsid w:val="00E274DD"/>
    <w:rsid w:val="00E34242"/>
    <w:rsid w:val="00E35620"/>
    <w:rsid w:val="00E363A8"/>
    <w:rsid w:val="00E43CF7"/>
    <w:rsid w:val="00E46C08"/>
    <w:rsid w:val="00E471CF"/>
    <w:rsid w:val="00E51C10"/>
    <w:rsid w:val="00E53006"/>
    <w:rsid w:val="00E54CA7"/>
    <w:rsid w:val="00E56193"/>
    <w:rsid w:val="00E5708F"/>
    <w:rsid w:val="00E57C9C"/>
    <w:rsid w:val="00E62835"/>
    <w:rsid w:val="00E6480E"/>
    <w:rsid w:val="00E66665"/>
    <w:rsid w:val="00E700B9"/>
    <w:rsid w:val="00E71DD8"/>
    <w:rsid w:val="00E72BF8"/>
    <w:rsid w:val="00E75CFE"/>
    <w:rsid w:val="00E77645"/>
    <w:rsid w:val="00E8112C"/>
    <w:rsid w:val="00E81491"/>
    <w:rsid w:val="00E82765"/>
    <w:rsid w:val="00E83697"/>
    <w:rsid w:val="00E84773"/>
    <w:rsid w:val="00E859B6"/>
    <w:rsid w:val="00E86C43"/>
    <w:rsid w:val="00E86EF9"/>
    <w:rsid w:val="00E87A3D"/>
    <w:rsid w:val="00E90014"/>
    <w:rsid w:val="00E93957"/>
    <w:rsid w:val="00E97CB1"/>
    <w:rsid w:val="00E97FDB"/>
    <w:rsid w:val="00EA14C5"/>
    <w:rsid w:val="00EA46FA"/>
    <w:rsid w:val="00EA4A3A"/>
    <w:rsid w:val="00EA55F9"/>
    <w:rsid w:val="00EA66C9"/>
    <w:rsid w:val="00EB0F7C"/>
    <w:rsid w:val="00EB5D32"/>
    <w:rsid w:val="00EB6039"/>
    <w:rsid w:val="00EC14E0"/>
    <w:rsid w:val="00EC35E8"/>
    <w:rsid w:val="00EC4A25"/>
    <w:rsid w:val="00EC70FC"/>
    <w:rsid w:val="00EC79AE"/>
    <w:rsid w:val="00ED21C9"/>
    <w:rsid w:val="00ED242E"/>
    <w:rsid w:val="00EE1085"/>
    <w:rsid w:val="00EE3005"/>
    <w:rsid w:val="00EE30F1"/>
    <w:rsid w:val="00EE3D37"/>
    <w:rsid w:val="00EF0394"/>
    <w:rsid w:val="00EF0791"/>
    <w:rsid w:val="00EF1786"/>
    <w:rsid w:val="00EF3224"/>
    <w:rsid w:val="00EF387E"/>
    <w:rsid w:val="00EF3F5F"/>
    <w:rsid w:val="00EF4F57"/>
    <w:rsid w:val="00EF501E"/>
    <w:rsid w:val="00EF612C"/>
    <w:rsid w:val="00F00C14"/>
    <w:rsid w:val="00F00CF0"/>
    <w:rsid w:val="00F01F63"/>
    <w:rsid w:val="00F025A2"/>
    <w:rsid w:val="00F02668"/>
    <w:rsid w:val="00F036E9"/>
    <w:rsid w:val="00F05B79"/>
    <w:rsid w:val="00F067D0"/>
    <w:rsid w:val="00F07388"/>
    <w:rsid w:val="00F17166"/>
    <w:rsid w:val="00F2026E"/>
    <w:rsid w:val="00F2067C"/>
    <w:rsid w:val="00F2210A"/>
    <w:rsid w:val="00F22B19"/>
    <w:rsid w:val="00F24D0B"/>
    <w:rsid w:val="00F253F6"/>
    <w:rsid w:val="00F2761E"/>
    <w:rsid w:val="00F3039E"/>
    <w:rsid w:val="00F30A39"/>
    <w:rsid w:val="00F30C19"/>
    <w:rsid w:val="00F31372"/>
    <w:rsid w:val="00F31F7A"/>
    <w:rsid w:val="00F36F8A"/>
    <w:rsid w:val="00F37743"/>
    <w:rsid w:val="00F40C2F"/>
    <w:rsid w:val="00F41D84"/>
    <w:rsid w:val="00F42493"/>
    <w:rsid w:val="00F45EF8"/>
    <w:rsid w:val="00F50093"/>
    <w:rsid w:val="00F52C09"/>
    <w:rsid w:val="00F52F4F"/>
    <w:rsid w:val="00F53253"/>
    <w:rsid w:val="00F53FC0"/>
    <w:rsid w:val="00F547BF"/>
    <w:rsid w:val="00F54A3D"/>
    <w:rsid w:val="00F54CB0"/>
    <w:rsid w:val="00F558CA"/>
    <w:rsid w:val="00F55AC8"/>
    <w:rsid w:val="00F579CD"/>
    <w:rsid w:val="00F62C1F"/>
    <w:rsid w:val="00F6351A"/>
    <w:rsid w:val="00F6391B"/>
    <w:rsid w:val="00F63AB3"/>
    <w:rsid w:val="00F641BB"/>
    <w:rsid w:val="00F653B8"/>
    <w:rsid w:val="00F6573A"/>
    <w:rsid w:val="00F67F1B"/>
    <w:rsid w:val="00F71B89"/>
    <w:rsid w:val="00F71DFC"/>
    <w:rsid w:val="00F7353C"/>
    <w:rsid w:val="00F7510B"/>
    <w:rsid w:val="00F76F8F"/>
    <w:rsid w:val="00F828A7"/>
    <w:rsid w:val="00F87048"/>
    <w:rsid w:val="00F87257"/>
    <w:rsid w:val="00F87377"/>
    <w:rsid w:val="00F941DF"/>
    <w:rsid w:val="00F95FF8"/>
    <w:rsid w:val="00F965EE"/>
    <w:rsid w:val="00FA0323"/>
    <w:rsid w:val="00FA05D0"/>
    <w:rsid w:val="00FA1266"/>
    <w:rsid w:val="00FA588A"/>
    <w:rsid w:val="00FA6F07"/>
    <w:rsid w:val="00FB1D6D"/>
    <w:rsid w:val="00FB36FA"/>
    <w:rsid w:val="00FB42E1"/>
    <w:rsid w:val="00FB7BAA"/>
    <w:rsid w:val="00FC0782"/>
    <w:rsid w:val="00FC1192"/>
    <w:rsid w:val="00FC25B7"/>
    <w:rsid w:val="00FC3740"/>
    <w:rsid w:val="00FC410C"/>
    <w:rsid w:val="00FC46D5"/>
    <w:rsid w:val="00FC5601"/>
    <w:rsid w:val="00FC61CE"/>
    <w:rsid w:val="00FC6527"/>
    <w:rsid w:val="00FD0133"/>
    <w:rsid w:val="00FD03AD"/>
    <w:rsid w:val="00FD5135"/>
    <w:rsid w:val="00FD5314"/>
    <w:rsid w:val="00FE106D"/>
    <w:rsid w:val="00FE1DB3"/>
    <w:rsid w:val="00FE1E13"/>
    <w:rsid w:val="00FE251B"/>
    <w:rsid w:val="00FE2CE2"/>
    <w:rsid w:val="00FE341C"/>
    <w:rsid w:val="00FE37B3"/>
    <w:rsid w:val="00FE6695"/>
    <w:rsid w:val="00FE69DF"/>
    <w:rsid w:val="00FE73C1"/>
    <w:rsid w:val="00FF297F"/>
    <w:rsid w:val="00FF39BE"/>
    <w:rsid w:val="00FF57C8"/>
    <w:rsid w:val="00FF7439"/>
    <w:rsid w:val="00FF7460"/>
    <w:rsid w:val="24BB5A9D"/>
    <w:rsid w:val="2A750C77"/>
    <w:rsid w:val="2C469163"/>
    <w:rsid w:val="3117E6FC"/>
    <w:rsid w:val="390D56D6"/>
    <w:rsid w:val="3AF9E7A9"/>
    <w:rsid w:val="3AFB1F5B"/>
    <w:rsid w:val="3DBF4103"/>
    <w:rsid w:val="50BAC6A5"/>
    <w:rsid w:val="53E96716"/>
    <w:rsid w:val="57C7BEC6"/>
    <w:rsid w:val="6A81F734"/>
    <w:rsid w:val="6CAC7391"/>
    <w:rsid w:val="6DCE6CE6"/>
    <w:rsid w:val="6FD62DEB"/>
    <w:rsid w:val="79AC14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514C2CC7-7B0D-4BD4-BF96-FEBC7D5B3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qFormat/>
    <w:rsid w:val="00F5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558CA"/>
    <w:pPr>
      <w:tabs>
        <w:tab w:val="num" w:pos="644"/>
      </w:tabs>
      <w:spacing w:before="60" w:after="0"/>
      <w:ind w:left="644"/>
    </w:pPr>
    <w:rPr>
      <w:rFonts w:ascii="Arial" w:eastAsia="MS Mincho" w:hAnsi="Arial"/>
      <w:b/>
      <w:szCs w:val="24"/>
      <w:lang w:eastAsia="en-GB"/>
    </w:rPr>
  </w:style>
  <w:style w:type="paragraph" w:customStyle="1" w:styleId="paragraph">
    <w:name w:val="paragraph"/>
    <w:basedOn w:val="Normal"/>
    <w:rsid w:val="00F2761E"/>
    <w:pPr>
      <w:spacing w:before="100" w:beforeAutospacing="1" w:after="100" w:afterAutospacing="1"/>
    </w:pPr>
    <w:rPr>
      <w:sz w:val="24"/>
      <w:szCs w:val="24"/>
      <w:lang w:val="en-US"/>
    </w:rPr>
  </w:style>
  <w:style w:type="character" w:customStyle="1" w:styleId="normaltextrun">
    <w:name w:val="normaltextrun"/>
    <w:basedOn w:val="DefaultParagraphFont"/>
    <w:rsid w:val="00F2761E"/>
  </w:style>
  <w:style w:type="character" w:customStyle="1" w:styleId="ui-provider">
    <w:name w:val="ui-provider"/>
    <w:basedOn w:val="DefaultParagraphFont"/>
    <w:rsid w:val="008E42C2"/>
  </w:style>
  <w:style w:type="character" w:styleId="CommentReference">
    <w:name w:val="annotation reference"/>
    <w:basedOn w:val="DefaultParagraphFont"/>
    <w:rsid w:val="004C53B9"/>
    <w:rPr>
      <w:sz w:val="16"/>
      <w:szCs w:val="16"/>
    </w:rPr>
  </w:style>
  <w:style w:type="character" w:customStyle="1" w:styleId="Heading2Char">
    <w:name w:val="Heading 2 Char"/>
    <w:basedOn w:val="DefaultParagraphFont"/>
    <w:link w:val="Heading2"/>
    <w:rsid w:val="003F209D"/>
    <w:rPr>
      <w:rFonts w:ascii="Arial" w:hAnsi="Arial"/>
      <w:sz w:val="32"/>
      <w:lang w:eastAsia="en-US"/>
    </w:rPr>
  </w:style>
  <w:style w:type="paragraph" w:styleId="Revision">
    <w:name w:val="Revision"/>
    <w:hidden/>
    <w:uiPriority w:val="99"/>
    <w:semiHidden/>
    <w:rsid w:val="005A20BE"/>
    <w:rPr>
      <w:lang w:eastAsia="en-US"/>
    </w:rPr>
  </w:style>
  <w:style w:type="character" w:styleId="Mention">
    <w:name w:val="Mention"/>
    <w:basedOn w:val="DefaultParagraphFont"/>
    <w:uiPriority w:val="99"/>
    <w:unhideWhenUsed/>
    <w:rsid w:val="004C68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551232">
      <w:bodyDiv w:val="1"/>
      <w:marLeft w:val="0"/>
      <w:marRight w:val="0"/>
      <w:marTop w:val="0"/>
      <w:marBottom w:val="0"/>
      <w:divBdr>
        <w:top w:val="none" w:sz="0" w:space="0" w:color="auto"/>
        <w:left w:val="none" w:sz="0" w:space="0" w:color="auto"/>
        <w:bottom w:val="none" w:sz="0" w:space="0" w:color="auto"/>
        <w:right w:val="none" w:sz="0" w:space="0" w:color="auto"/>
      </w:divBdr>
    </w:div>
    <w:div w:id="128404067">
      <w:bodyDiv w:val="1"/>
      <w:marLeft w:val="0"/>
      <w:marRight w:val="0"/>
      <w:marTop w:val="0"/>
      <w:marBottom w:val="0"/>
      <w:divBdr>
        <w:top w:val="none" w:sz="0" w:space="0" w:color="auto"/>
        <w:left w:val="none" w:sz="0" w:space="0" w:color="auto"/>
        <w:bottom w:val="none" w:sz="0" w:space="0" w:color="auto"/>
        <w:right w:val="none" w:sz="0" w:space="0" w:color="auto"/>
      </w:divBdr>
    </w:div>
    <w:div w:id="191306335">
      <w:bodyDiv w:val="1"/>
      <w:marLeft w:val="0"/>
      <w:marRight w:val="0"/>
      <w:marTop w:val="0"/>
      <w:marBottom w:val="0"/>
      <w:divBdr>
        <w:top w:val="none" w:sz="0" w:space="0" w:color="auto"/>
        <w:left w:val="none" w:sz="0" w:space="0" w:color="auto"/>
        <w:bottom w:val="none" w:sz="0" w:space="0" w:color="auto"/>
        <w:right w:val="none" w:sz="0" w:space="0" w:color="auto"/>
      </w:divBdr>
    </w:div>
    <w:div w:id="357464145">
      <w:bodyDiv w:val="1"/>
      <w:marLeft w:val="0"/>
      <w:marRight w:val="0"/>
      <w:marTop w:val="0"/>
      <w:marBottom w:val="0"/>
      <w:divBdr>
        <w:top w:val="none" w:sz="0" w:space="0" w:color="auto"/>
        <w:left w:val="none" w:sz="0" w:space="0" w:color="auto"/>
        <w:bottom w:val="none" w:sz="0" w:space="0" w:color="auto"/>
        <w:right w:val="none" w:sz="0" w:space="0" w:color="auto"/>
      </w:divBdr>
    </w:div>
    <w:div w:id="406079510">
      <w:bodyDiv w:val="1"/>
      <w:marLeft w:val="0"/>
      <w:marRight w:val="0"/>
      <w:marTop w:val="0"/>
      <w:marBottom w:val="0"/>
      <w:divBdr>
        <w:top w:val="none" w:sz="0" w:space="0" w:color="auto"/>
        <w:left w:val="none" w:sz="0" w:space="0" w:color="auto"/>
        <w:bottom w:val="none" w:sz="0" w:space="0" w:color="auto"/>
        <w:right w:val="none" w:sz="0" w:space="0" w:color="auto"/>
      </w:divBdr>
    </w:div>
    <w:div w:id="440346321">
      <w:bodyDiv w:val="1"/>
      <w:marLeft w:val="0"/>
      <w:marRight w:val="0"/>
      <w:marTop w:val="0"/>
      <w:marBottom w:val="0"/>
      <w:divBdr>
        <w:top w:val="none" w:sz="0" w:space="0" w:color="auto"/>
        <w:left w:val="none" w:sz="0" w:space="0" w:color="auto"/>
        <w:bottom w:val="none" w:sz="0" w:space="0" w:color="auto"/>
        <w:right w:val="none" w:sz="0" w:space="0" w:color="auto"/>
      </w:divBdr>
    </w:div>
    <w:div w:id="502400930">
      <w:bodyDiv w:val="1"/>
      <w:marLeft w:val="0"/>
      <w:marRight w:val="0"/>
      <w:marTop w:val="0"/>
      <w:marBottom w:val="0"/>
      <w:divBdr>
        <w:top w:val="none" w:sz="0" w:space="0" w:color="auto"/>
        <w:left w:val="none" w:sz="0" w:space="0" w:color="auto"/>
        <w:bottom w:val="none" w:sz="0" w:space="0" w:color="auto"/>
        <w:right w:val="none" w:sz="0" w:space="0" w:color="auto"/>
      </w:divBdr>
    </w:div>
    <w:div w:id="512961014">
      <w:bodyDiv w:val="1"/>
      <w:marLeft w:val="0"/>
      <w:marRight w:val="0"/>
      <w:marTop w:val="0"/>
      <w:marBottom w:val="0"/>
      <w:divBdr>
        <w:top w:val="none" w:sz="0" w:space="0" w:color="auto"/>
        <w:left w:val="none" w:sz="0" w:space="0" w:color="auto"/>
        <w:bottom w:val="none" w:sz="0" w:space="0" w:color="auto"/>
        <w:right w:val="none" w:sz="0" w:space="0" w:color="auto"/>
      </w:divBdr>
    </w:div>
    <w:div w:id="528495675">
      <w:bodyDiv w:val="1"/>
      <w:marLeft w:val="0"/>
      <w:marRight w:val="0"/>
      <w:marTop w:val="0"/>
      <w:marBottom w:val="0"/>
      <w:divBdr>
        <w:top w:val="none" w:sz="0" w:space="0" w:color="auto"/>
        <w:left w:val="none" w:sz="0" w:space="0" w:color="auto"/>
        <w:bottom w:val="none" w:sz="0" w:space="0" w:color="auto"/>
        <w:right w:val="none" w:sz="0" w:space="0" w:color="auto"/>
      </w:divBdr>
    </w:div>
    <w:div w:id="598953979">
      <w:bodyDiv w:val="1"/>
      <w:marLeft w:val="0"/>
      <w:marRight w:val="0"/>
      <w:marTop w:val="0"/>
      <w:marBottom w:val="0"/>
      <w:divBdr>
        <w:top w:val="none" w:sz="0" w:space="0" w:color="auto"/>
        <w:left w:val="none" w:sz="0" w:space="0" w:color="auto"/>
        <w:bottom w:val="none" w:sz="0" w:space="0" w:color="auto"/>
        <w:right w:val="none" w:sz="0" w:space="0" w:color="auto"/>
      </w:divBdr>
    </w:div>
    <w:div w:id="700593784">
      <w:bodyDiv w:val="1"/>
      <w:marLeft w:val="0"/>
      <w:marRight w:val="0"/>
      <w:marTop w:val="0"/>
      <w:marBottom w:val="0"/>
      <w:divBdr>
        <w:top w:val="none" w:sz="0" w:space="0" w:color="auto"/>
        <w:left w:val="none" w:sz="0" w:space="0" w:color="auto"/>
        <w:bottom w:val="none" w:sz="0" w:space="0" w:color="auto"/>
        <w:right w:val="none" w:sz="0" w:space="0" w:color="auto"/>
      </w:divBdr>
    </w:div>
    <w:div w:id="802620860">
      <w:bodyDiv w:val="1"/>
      <w:marLeft w:val="0"/>
      <w:marRight w:val="0"/>
      <w:marTop w:val="0"/>
      <w:marBottom w:val="0"/>
      <w:divBdr>
        <w:top w:val="none" w:sz="0" w:space="0" w:color="auto"/>
        <w:left w:val="none" w:sz="0" w:space="0" w:color="auto"/>
        <w:bottom w:val="none" w:sz="0" w:space="0" w:color="auto"/>
        <w:right w:val="none" w:sz="0" w:space="0" w:color="auto"/>
      </w:divBdr>
    </w:div>
    <w:div w:id="833453891">
      <w:bodyDiv w:val="1"/>
      <w:marLeft w:val="0"/>
      <w:marRight w:val="0"/>
      <w:marTop w:val="0"/>
      <w:marBottom w:val="0"/>
      <w:divBdr>
        <w:top w:val="none" w:sz="0" w:space="0" w:color="auto"/>
        <w:left w:val="none" w:sz="0" w:space="0" w:color="auto"/>
        <w:bottom w:val="none" w:sz="0" w:space="0" w:color="auto"/>
        <w:right w:val="none" w:sz="0" w:space="0" w:color="auto"/>
      </w:divBdr>
    </w:div>
    <w:div w:id="865800293">
      <w:bodyDiv w:val="1"/>
      <w:marLeft w:val="0"/>
      <w:marRight w:val="0"/>
      <w:marTop w:val="0"/>
      <w:marBottom w:val="0"/>
      <w:divBdr>
        <w:top w:val="none" w:sz="0" w:space="0" w:color="auto"/>
        <w:left w:val="none" w:sz="0" w:space="0" w:color="auto"/>
        <w:bottom w:val="none" w:sz="0" w:space="0" w:color="auto"/>
        <w:right w:val="none" w:sz="0" w:space="0" w:color="auto"/>
      </w:divBdr>
    </w:div>
    <w:div w:id="867522624">
      <w:bodyDiv w:val="1"/>
      <w:marLeft w:val="0"/>
      <w:marRight w:val="0"/>
      <w:marTop w:val="0"/>
      <w:marBottom w:val="0"/>
      <w:divBdr>
        <w:top w:val="none" w:sz="0" w:space="0" w:color="auto"/>
        <w:left w:val="none" w:sz="0" w:space="0" w:color="auto"/>
        <w:bottom w:val="none" w:sz="0" w:space="0" w:color="auto"/>
        <w:right w:val="none" w:sz="0" w:space="0" w:color="auto"/>
      </w:divBdr>
    </w:div>
    <w:div w:id="8675974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058671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4072215">
      <w:bodyDiv w:val="1"/>
      <w:marLeft w:val="0"/>
      <w:marRight w:val="0"/>
      <w:marTop w:val="0"/>
      <w:marBottom w:val="0"/>
      <w:divBdr>
        <w:top w:val="none" w:sz="0" w:space="0" w:color="auto"/>
        <w:left w:val="none" w:sz="0" w:space="0" w:color="auto"/>
        <w:bottom w:val="none" w:sz="0" w:space="0" w:color="auto"/>
        <w:right w:val="none" w:sz="0" w:space="0" w:color="auto"/>
      </w:divBdr>
    </w:div>
    <w:div w:id="2006518413">
      <w:bodyDiv w:val="1"/>
      <w:marLeft w:val="0"/>
      <w:marRight w:val="0"/>
      <w:marTop w:val="0"/>
      <w:marBottom w:val="0"/>
      <w:divBdr>
        <w:top w:val="none" w:sz="0" w:space="0" w:color="auto"/>
        <w:left w:val="none" w:sz="0" w:space="0" w:color="auto"/>
        <w:bottom w:val="none" w:sz="0" w:space="0" w:color="auto"/>
        <w:right w:val="none" w:sz="0" w:space="0" w:color="auto"/>
      </w:divBdr>
      <w:divsChild>
        <w:div w:id="1284073339">
          <w:marLeft w:val="562"/>
          <w:marRight w:val="0"/>
          <w:marTop w:val="0"/>
          <w:marBottom w:val="120"/>
          <w:divBdr>
            <w:top w:val="none" w:sz="0" w:space="0" w:color="auto"/>
            <w:left w:val="none" w:sz="0" w:space="0" w:color="auto"/>
            <w:bottom w:val="none" w:sz="0" w:space="0" w:color="auto"/>
            <w:right w:val="none" w:sz="0" w:space="0" w:color="auto"/>
          </w:divBdr>
        </w:div>
      </w:divsChild>
    </w:div>
    <w:div w:id="2120105752">
      <w:bodyDiv w:val="1"/>
      <w:marLeft w:val="0"/>
      <w:marRight w:val="0"/>
      <w:marTop w:val="0"/>
      <w:marBottom w:val="0"/>
      <w:divBdr>
        <w:top w:val="none" w:sz="0" w:space="0" w:color="auto"/>
        <w:left w:val="none" w:sz="0" w:space="0" w:color="auto"/>
        <w:bottom w:val="none" w:sz="0" w:space="0" w:color="auto"/>
        <w:right w:val="none" w:sz="0" w:space="0" w:color="auto"/>
      </w:divBdr>
    </w:div>
    <w:div w:id="214430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ftp.3gpp.org/tsg_ran/TSG_RAN/TSGR_105/Docs/RP-241771.zip"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E2444828-3572-4817-AFAC-D3027F15415F}">
  <ds:schemaRefs>
    <ds:schemaRef ds:uri="http://schemas.openxmlformats.org/officeDocument/2006/bibliography"/>
  </ds:schemaRefs>
</ds:datastoreItem>
</file>

<file path=customXml/itemProps3.xml><?xml version="1.0" encoding="utf-8"?>
<ds:datastoreItem xmlns:ds="http://schemas.openxmlformats.org/officeDocument/2006/customXml" ds:itemID="{F0A94828-58F0-486A-ADEE-E504181D9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e32f50e1-6846-4d7d-ad60-ccd6877e6c5e"/>
    <ds:schemaRef ds:uri="http://schemas.microsoft.com/sharepoint/v4"/>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schemas.openxmlformats.org/package/2006/metadata/core-properties"/>
    <ds:schemaRef ds:uri="23a22248-acb0-4303-bd1b-c36b2527d0a2"/>
    <ds:schemaRef ds:uri="5a888943-97ca-4c93-b605-714bb5e9e28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526</TotalTime>
  <Pages>5</Pages>
  <Words>1775</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samuli.turtinen@interdigital.com</dc:creator>
  <cp:keywords/>
  <dc:description/>
  <cp:lastModifiedBy>Samuli Turtinen</cp:lastModifiedBy>
  <cp:revision>69</cp:revision>
  <dcterms:created xsi:type="dcterms:W3CDTF">2024-10-02T08:23:00Z</dcterms:created>
  <dcterms:modified xsi:type="dcterms:W3CDTF">2024-11-08T07:16:00Z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_dlc_DocIdItemGuid">
    <vt:lpwstr>7998b044-3c58-489c-85a3-74dff414d9e9</vt:lpwstr>
  </property>
  <property fmtid="{D5CDD505-2E9C-101B-9397-08002B2CF9AE}" pid="5" name="MSIP_Label_4d2f777e-4347-4fc6-823a-b44ab313546a_Enabled">
    <vt:lpwstr>true</vt:lpwstr>
  </property>
  <property fmtid="{D5CDD505-2E9C-101B-9397-08002B2CF9AE}" pid="6" name="MSIP_Label_4d2f777e-4347-4fc6-823a-b44ab313546a_SetDate">
    <vt:lpwstr>2024-08-27T09:39:52Z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17fa963c-7085-4fd1-a96a-ab8a9a78252d</vt:lpwstr>
  </property>
  <property fmtid="{D5CDD505-2E9C-101B-9397-08002B2CF9AE}" pid="11" name="MSIP_Label_4d2f777e-4347-4fc6-823a-b44ab313546a_ContentBits">
    <vt:lpwstr>0</vt:lpwstr>
  </property>
</Properties>
</file>